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exact"/>
        <w:jc w:val="center"/>
        <w:rPr>
          <w:rFonts w:hint="eastAsia" w:ascii="方正小标宋简体" w:hAnsi="宋体" w:eastAsia="方正小标宋简体"/>
          <w:bCs/>
          <w:sz w:val="36"/>
          <w:szCs w:val="36"/>
        </w:rPr>
      </w:pPr>
      <w:r>
        <w:rPr>
          <w:rFonts w:hint="eastAsia" w:ascii="方正小标宋简体" w:hAnsi="宋体" w:eastAsia="方正小标宋简体"/>
          <w:bCs/>
          <w:sz w:val="36"/>
          <w:szCs w:val="36"/>
          <w:lang w:val="en-US" w:eastAsia="zh-CN"/>
        </w:rPr>
        <w:t>2023年度</w:t>
      </w:r>
      <w:r>
        <w:rPr>
          <w:rFonts w:hint="eastAsia" w:ascii="方正小标宋简体" w:hAnsi="宋体" w:eastAsia="方正小标宋简体"/>
          <w:bCs/>
          <w:sz w:val="36"/>
          <w:szCs w:val="36"/>
        </w:rPr>
        <w:t>常州市大学生居民基本医疗保险宣传提纲</w:t>
      </w:r>
    </w:p>
    <w:p>
      <w:pPr>
        <w:spacing w:after="0" w:line="480" w:lineRule="exact"/>
        <w:jc w:val="center"/>
        <w:rPr>
          <w:rFonts w:hint="eastAsia" w:ascii="方正小标宋简体" w:hAnsi="宋体" w:eastAsia="方正小标宋简体"/>
          <w:bCs/>
          <w:sz w:val="36"/>
          <w:szCs w:val="36"/>
          <w:lang w:eastAsia="zh-CN"/>
        </w:rPr>
      </w:pPr>
      <w:r>
        <w:rPr>
          <w:rFonts w:hint="eastAsia" w:ascii="方正小标宋简体" w:hAnsi="宋体" w:eastAsia="方正小标宋简体"/>
          <w:bCs/>
          <w:sz w:val="36"/>
          <w:szCs w:val="36"/>
          <w:lang w:eastAsia="zh-CN"/>
        </w:rPr>
        <w:t>（</w:t>
      </w:r>
      <w:r>
        <w:rPr>
          <w:rFonts w:hint="eastAsia" w:ascii="方正小标宋简体" w:hAnsi="宋体" w:eastAsia="方正小标宋简体"/>
          <w:bCs/>
          <w:sz w:val="36"/>
          <w:szCs w:val="36"/>
          <w:lang w:val="en-US" w:eastAsia="zh-CN"/>
        </w:rPr>
        <w:t>2022年9月</w:t>
      </w:r>
      <w:r>
        <w:rPr>
          <w:rFonts w:hint="eastAsia" w:ascii="方正小标宋简体" w:hAnsi="宋体" w:eastAsia="方正小标宋简体"/>
          <w:bCs/>
          <w:sz w:val="36"/>
          <w:szCs w:val="36"/>
          <w:lang w:eastAsia="zh-CN"/>
        </w:rPr>
        <w:t>）</w:t>
      </w:r>
    </w:p>
    <w:p>
      <w:pPr>
        <w:spacing w:after="0" w:line="420" w:lineRule="exact"/>
        <w:ind w:firstLine="482" w:firstLineChars="200"/>
        <w:jc w:val="both"/>
        <w:rPr>
          <w:rFonts w:ascii="黑体" w:hAnsi="黑体" w:eastAsia="黑体"/>
          <w:b/>
          <w:bCs/>
          <w:sz w:val="24"/>
          <w:szCs w:val="21"/>
        </w:rPr>
        <w:sectPr>
          <w:pgSz w:w="16839" w:h="23814"/>
          <w:pgMar w:top="851" w:right="851" w:bottom="851" w:left="851" w:header="851" w:footer="992" w:gutter="0"/>
          <w:cols w:space="425" w:num="1"/>
          <w:docGrid w:type="lines" w:linePitch="312" w:charSpace="0"/>
        </w:sectPr>
      </w:pPr>
    </w:p>
    <w:p>
      <w:pPr>
        <w:spacing w:after="0" w:line="320" w:lineRule="exact"/>
        <w:ind w:firstLine="482" w:firstLineChars="200"/>
        <w:jc w:val="both"/>
        <w:rPr>
          <w:rFonts w:hint="eastAsia" w:ascii="黑体" w:hAnsi="黑体" w:eastAsia="黑体"/>
          <w:b/>
          <w:bCs/>
          <w:sz w:val="24"/>
          <w:szCs w:val="21"/>
        </w:rPr>
      </w:pPr>
      <w:r>
        <w:rPr>
          <w:rFonts w:hint="eastAsia" w:ascii="黑体" w:hAnsi="黑体" w:eastAsia="黑体"/>
          <w:b/>
          <w:bCs/>
          <w:sz w:val="24"/>
          <w:szCs w:val="21"/>
        </w:rPr>
        <w:t>一、参保缴费办理</w:t>
      </w:r>
    </w:p>
    <w:p>
      <w:pPr>
        <w:spacing w:after="0" w:line="320" w:lineRule="exact"/>
        <w:ind w:firstLine="482" w:firstLineChars="200"/>
        <w:jc w:val="both"/>
        <w:rPr>
          <w:rFonts w:hint="eastAsia" w:ascii="仿宋_GB2312" w:hAnsi="宋体" w:eastAsia="仿宋_GB2312"/>
          <w:sz w:val="24"/>
          <w:szCs w:val="21"/>
        </w:rPr>
      </w:pPr>
      <w:r>
        <w:rPr>
          <w:rFonts w:hint="eastAsia" w:ascii="楷体_GB2312" w:hAnsi="宋体" w:eastAsia="楷体_GB2312"/>
          <w:b/>
          <w:sz w:val="24"/>
          <w:szCs w:val="21"/>
        </w:rPr>
        <w:t>（一）参保对象：</w:t>
      </w:r>
      <w:r>
        <w:rPr>
          <w:rFonts w:hint="eastAsia" w:ascii="仿宋_GB2312" w:hAnsi="宋体" w:eastAsia="仿宋_GB2312"/>
          <w:sz w:val="24"/>
        </w:rPr>
        <w:t>在常州市各类高等院校就读的在校大学生（以下简称大学生）。</w:t>
      </w:r>
    </w:p>
    <w:p>
      <w:pPr>
        <w:spacing w:after="0" w:line="320" w:lineRule="exact"/>
        <w:ind w:firstLine="482" w:firstLineChars="200"/>
        <w:jc w:val="both"/>
        <w:rPr>
          <w:rFonts w:hint="eastAsia" w:ascii="仿宋_GB2312" w:hAnsi="宋体" w:eastAsia="仿宋_GB2312"/>
          <w:sz w:val="24"/>
        </w:rPr>
      </w:pPr>
      <w:r>
        <w:rPr>
          <w:rFonts w:hint="eastAsia" w:ascii="楷体_GB2312" w:hAnsi="宋体" w:eastAsia="楷体_GB2312"/>
          <w:b/>
          <w:sz w:val="24"/>
          <w:szCs w:val="21"/>
        </w:rPr>
        <w:t>（二）</w:t>
      </w:r>
      <w:r>
        <w:rPr>
          <w:rFonts w:hint="eastAsia" w:ascii="楷体_GB2312" w:hAnsi="宋体" w:eastAsia="楷体_GB2312"/>
          <w:b/>
          <w:bCs/>
          <w:sz w:val="24"/>
          <w:szCs w:val="21"/>
        </w:rPr>
        <w:t>参保缴费：</w:t>
      </w:r>
      <w:r>
        <w:rPr>
          <w:rFonts w:hint="eastAsia" w:ascii="仿宋_GB2312" w:hAnsi="宋体" w:eastAsia="仿宋_GB2312"/>
          <w:sz w:val="24"/>
        </w:rPr>
        <w:t>在校大学生通过所在学校办理参保缴费手续。根据常政办发〔2022〕70号《市政府办公室关于明确2023年度常州市城乡居民基本医疗保险和长期护理保险有关政策的通知》（常政办发〔2022〕70号）文件规定</w:t>
      </w:r>
      <w:r>
        <w:rPr>
          <w:rFonts w:hint="eastAsia" w:ascii="仿宋_GB2312" w:hAnsi="宋体" w:eastAsia="仿宋_GB2312"/>
          <w:sz w:val="24"/>
          <w:szCs w:val="21"/>
        </w:rPr>
        <w:t>,</w:t>
      </w:r>
      <w:r>
        <w:rPr>
          <w:rFonts w:hint="eastAsia" w:ascii="仿宋_GB2312" w:hAnsi="宋体" w:eastAsia="仿宋_GB2312"/>
          <w:color w:val="FF0000"/>
          <w:sz w:val="24"/>
          <w:szCs w:val="21"/>
        </w:rPr>
        <w:t xml:space="preserve"> </w:t>
      </w:r>
      <w:r>
        <w:rPr>
          <w:rFonts w:hint="eastAsia" w:ascii="仿宋_GB2312" w:hAnsi="宋体" w:eastAsia="仿宋_GB2312"/>
          <w:color w:val="000000" w:themeColor="text1"/>
          <w:sz w:val="24"/>
          <w:szCs w:val="21"/>
          <w14:textFill>
            <w14:solidFill>
              <w14:schemeClr w14:val="tx1"/>
            </w14:solidFill>
          </w14:textFill>
        </w:rPr>
        <w:t>2023年度</w:t>
      </w:r>
      <w:r>
        <w:rPr>
          <w:rFonts w:hint="eastAsia" w:ascii="仿宋_GB2312" w:hAnsi="宋体" w:eastAsia="仿宋_GB2312"/>
          <w:sz w:val="24"/>
        </w:rPr>
        <w:t>大学生参加居民医疗保险和长期护理保险的个人参保缴费标准为每人230元；年度申报缴费期为2022年9月至11月。</w:t>
      </w:r>
    </w:p>
    <w:p>
      <w:pPr>
        <w:spacing w:after="0" w:line="320" w:lineRule="exact"/>
        <w:ind w:firstLine="480" w:firstLineChars="200"/>
        <w:jc w:val="both"/>
        <w:rPr>
          <w:rFonts w:hint="eastAsia" w:ascii="仿宋_GB2312" w:eastAsia="仿宋_GB2312"/>
        </w:rPr>
      </w:pPr>
      <w:r>
        <w:rPr>
          <w:rFonts w:hint="eastAsia" w:ascii="仿宋_GB2312" w:hAnsi="宋体" w:eastAsia="仿宋_GB2312"/>
          <w:sz w:val="24"/>
        </w:rPr>
        <w:t>根据《市政府办公室印发关于统筹推进城乡困难群众医疗救助工作的实施意见》（常政办发〔2021〕73号）文件规定，以下大学生按规定参加居民医疗保险时，个人免缴医疗保险费，其医疗保险费由财政全额补助：本市户籍的最低生活保障家庭成员、低保边缘家庭成员、特困供养人员、困境儿童、临时救助对象中的重特大疾病患者、支出型困难家庭中的重特大疾病患者、重点优抚对象、建档立卡低收入人员。凡在今年11月30日前办妥参保缴费手续的学生，可享受2023年度（2023年1月至12月）居民医疗保险待遇；其中首次参保的大学生，其2022年9月至12月发生的符合医疗保险结付规定的医疗费用纳入2023年度医疗保险待遇范围。</w:t>
      </w:r>
    </w:p>
    <w:p>
      <w:pPr>
        <w:spacing w:after="0" w:line="320" w:lineRule="exact"/>
        <w:ind w:firstLine="482" w:firstLineChars="200"/>
        <w:jc w:val="both"/>
        <w:rPr>
          <w:rFonts w:hint="eastAsia" w:ascii="仿宋_GB2312" w:hAnsi="宋体" w:eastAsia="仿宋_GB2312"/>
          <w:sz w:val="24"/>
          <w:szCs w:val="21"/>
        </w:rPr>
      </w:pPr>
      <w:r>
        <w:rPr>
          <w:rFonts w:hint="eastAsia" w:ascii="楷体_GB2312" w:hAnsi="宋体" w:eastAsia="楷体_GB2312"/>
          <w:b/>
          <w:sz w:val="24"/>
          <w:szCs w:val="21"/>
        </w:rPr>
        <w:t>（三）就医凭证：</w:t>
      </w:r>
      <w:r>
        <w:rPr>
          <w:rFonts w:hint="eastAsia" w:ascii="仿宋_GB2312" w:hAnsi="宋体" w:eastAsia="仿宋_GB2312"/>
          <w:sz w:val="24"/>
          <w:szCs w:val="21"/>
        </w:rPr>
        <w:t>首次参保的大学生，通过领取《江苏省社会保障卡》或领取医保电子凭证，作为今后就医或结付医疗费用的凭证。</w:t>
      </w:r>
    </w:p>
    <w:p>
      <w:pPr>
        <w:spacing w:after="0" w:line="320" w:lineRule="exact"/>
        <w:ind w:firstLine="482" w:firstLineChars="200"/>
        <w:jc w:val="both"/>
        <w:rPr>
          <w:rFonts w:hint="eastAsia" w:ascii="仿宋_GB2312" w:hAnsi="宋体" w:eastAsia="仿宋_GB2312"/>
          <w:sz w:val="24"/>
          <w:szCs w:val="21"/>
        </w:rPr>
      </w:pPr>
      <w:r>
        <w:rPr>
          <w:rFonts w:hint="eastAsia" w:ascii="楷体_GB2312" w:hAnsi="宋体" w:eastAsia="楷体_GB2312"/>
          <w:b/>
          <w:sz w:val="24"/>
          <w:szCs w:val="21"/>
        </w:rPr>
        <w:t>（四）就医手续：</w:t>
      </w:r>
      <w:r>
        <w:rPr>
          <w:rFonts w:hint="eastAsia" w:ascii="仿宋_GB2312" w:hAnsi="宋体" w:eastAsia="仿宋_GB2312"/>
          <w:sz w:val="24"/>
          <w:szCs w:val="21"/>
        </w:rPr>
        <w:t>参保大学生凭本人《江苏省社会保障卡》、医保电子凭证和医院通用病历到定点医疗机构就医和结算费用，划卡结算时定点医疗机构只收取个人应负担的费用。</w:t>
      </w:r>
    </w:p>
    <w:p>
      <w:pPr>
        <w:spacing w:after="0" w:line="320" w:lineRule="exact"/>
        <w:ind w:firstLine="482" w:firstLineChars="200"/>
        <w:jc w:val="both"/>
        <w:rPr>
          <w:rFonts w:hint="eastAsia" w:ascii="仿宋_GB2312" w:hAnsi="宋体" w:eastAsia="仿宋_GB2312"/>
          <w:b/>
          <w:sz w:val="24"/>
          <w:szCs w:val="21"/>
        </w:rPr>
      </w:pPr>
      <w:r>
        <w:rPr>
          <w:rFonts w:hint="eastAsia" w:ascii="仿宋_GB2312" w:hAnsi="宋体" w:eastAsia="仿宋_GB2312"/>
          <w:b/>
          <w:sz w:val="24"/>
          <w:szCs w:val="21"/>
        </w:rPr>
        <w:t>提醒：常州已经上线国家医疗保障信息统，国家医保部门正在清理重复参保问题，请不要在不同统筹地区重复参加居民医保。</w:t>
      </w:r>
    </w:p>
    <w:p>
      <w:pPr>
        <w:spacing w:after="0" w:line="320" w:lineRule="exact"/>
        <w:ind w:firstLine="480" w:firstLineChars="200"/>
        <w:jc w:val="both"/>
        <w:rPr>
          <w:rFonts w:hint="eastAsia" w:ascii="黑体" w:hAnsi="黑体" w:eastAsia="黑体"/>
          <w:b/>
          <w:bCs/>
          <w:sz w:val="24"/>
          <w:szCs w:val="21"/>
        </w:rPr>
      </w:pPr>
      <w:r>
        <w:rPr>
          <w:rFonts w:hint="eastAsia" w:ascii="黑体" w:hAnsi="黑体" w:eastAsia="黑体"/>
          <w:sz w:val="24"/>
          <w:szCs w:val="21"/>
        </w:rPr>
        <w:t>二、</w:t>
      </w:r>
      <w:r>
        <w:rPr>
          <w:rFonts w:hint="eastAsia" w:ascii="黑体" w:hAnsi="黑体" w:eastAsia="黑体"/>
          <w:b/>
          <w:bCs/>
          <w:sz w:val="24"/>
          <w:szCs w:val="21"/>
        </w:rPr>
        <w:t>居民基本医疗保险待遇</w:t>
      </w:r>
    </w:p>
    <w:p>
      <w:pPr>
        <w:spacing w:after="0" w:line="320" w:lineRule="exact"/>
        <w:ind w:firstLine="482" w:firstLineChars="200"/>
        <w:jc w:val="both"/>
        <w:rPr>
          <w:rFonts w:hint="eastAsia" w:ascii="楷体_GB2312" w:hAnsi="宋体" w:eastAsia="楷体_GB2312"/>
          <w:b/>
          <w:bCs/>
          <w:sz w:val="24"/>
        </w:rPr>
      </w:pPr>
      <w:r>
        <w:rPr>
          <w:rFonts w:hint="eastAsia" w:ascii="楷体_GB2312" w:hAnsi="宋体" w:eastAsia="楷体_GB2312"/>
          <w:b/>
          <w:bCs/>
          <w:sz w:val="24"/>
        </w:rPr>
        <w:t>（一）普通门诊医疗待遇</w:t>
      </w:r>
    </w:p>
    <w:p>
      <w:pPr>
        <w:spacing w:after="0" w:line="320" w:lineRule="exact"/>
        <w:ind w:firstLine="480" w:firstLineChars="200"/>
        <w:jc w:val="both"/>
        <w:rPr>
          <w:rFonts w:hint="eastAsia" w:ascii="仿宋_GB2312" w:eastAsia="仿宋_GB2312"/>
          <w:szCs w:val="21"/>
        </w:rPr>
      </w:pPr>
      <w:r>
        <w:rPr>
          <w:rFonts w:hint="eastAsia" w:ascii="仿宋_GB2312" w:hAnsi="宋体" w:eastAsia="仿宋_GB2312"/>
          <w:sz w:val="24"/>
        </w:rPr>
        <w:t>参保大学生门诊发生的</w:t>
      </w:r>
      <w:r>
        <w:rPr>
          <w:rFonts w:hint="eastAsia" w:ascii="仿宋_GB2312" w:hAnsi="宋体" w:eastAsia="仿宋_GB2312"/>
          <w:bCs/>
          <w:sz w:val="24"/>
        </w:rPr>
        <w:t>符合基本医保政策范围内的医疗费用（不含已享受其他门诊统筹待遇的医疗费用），每一结算年度超过起付标准且在支付限额内的医疗费用，统筹基金按一定比例给予补偿。具体标准见下表：</w:t>
      </w:r>
    </w:p>
    <w:tbl>
      <w:tblPr>
        <w:tblStyle w:val="4"/>
        <w:tblW w:w="6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77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3358" w:type="dxa"/>
            <w:vMerge w:val="restart"/>
            <w:vAlign w:val="center"/>
          </w:tcPr>
          <w:p>
            <w:pPr>
              <w:spacing w:after="0"/>
              <w:jc w:val="both"/>
              <w:rPr>
                <w:rFonts w:ascii="仿宋_GB2312" w:hAnsi="宋体" w:eastAsia="仿宋_GB2312"/>
                <w:sz w:val="24"/>
              </w:rPr>
            </w:pPr>
            <w:r>
              <w:rPr>
                <w:rFonts w:hint="eastAsia" w:ascii="仿宋_GB2312" w:hAnsi="宋体" w:eastAsia="仿宋_GB2312"/>
                <w:sz w:val="24"/>
              </w:rPr>
              <w:t>年度内累计的符合基本医保政策范围内的医疗费用</w:t>
            </w:r>
          </w:p>
        </w:tc>
        <w:tc>
          <w:tcPr>
            <w:tcW w:w="3049" w:type="dxa"/>
            <w:gridSpan w:val="2"/>
            <w:vAlign w:val="center"/>
          </w:tcPr>
          <w:p>
            <w:pPr>
              <w:spacing w:after="0"/>
              <w:ind w:firstLine="480" w:firstLineChars="200"/>
              <w:jc w:val="both"/>
              <w:rPr>
                <w:rFonts w:ascii="仿宋_GB2312" w:hAnsi="宋体" w:eastAsia="仿宋_GB2312"/>
                <w:sz w:val="24"/>
              </w:rPr>
            </w:pPr>
            <w:r>
              <w:rPr>
                <w:rFonts w:hint="eastAsia" w:ascii="仿宋_GB2312" w:hAnsi="宋体" w:eastAsia="仿宋_GB2312"/>
                <w:sz w:val="24"/>
              </w:rPr>
              <w:t>统筹基金结付比例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358" w:type="dxa"/>
            <w:vMerge w:val="continue"/>
            <w:vAlign w:val="center"/>
          </w:tcPr>
          <w:p>
            <w:pPr>
              <w:spacing w:after="0"/>
              <w:ind w:firstLine="480" w:firstLineChars="200"/>
              <w:jc w:val="both"/>
              <w:rPr>
                <w:rFonts w:ascii="仿宋_GB2312" w:hAnsi="宋体" w:eastAsia="仿宋_GB2312"/>
                <w:sz w:val="24"/>
              </w:rPr>
            </w:pPr>
          </w:p>
        </w:tc>
        <w:tc>
          <w:tcPr>
            <w:tcW w:w="1773" w:type="dxa"/>
            <w:vAlign w:val="center"/>
          </w:tcPr>
          <w:p>
            <w:pPr>
              <w:spacing w:after="0"/>
              <w:jc w:val="both"/>
              <w:rPr>
                <w:rFonts w:ascii="仿宋_GB2312" w:hAnsi="宋体" w:eastAsia="仿宋_GB2312"/>
                <w:sz w:val="24"/>
              </w:rPr>
            </w:pPr>
            <w:r>
              <w:rPr>
                <w:rFonts w:hint="eastAsia" w:ascii="仿宋_GB2312" w:hAnsi="宋体" w:eastAsia="仿宋_GB2312"/>
                <w:sz w:val="24"/>
              </w:rPr>
              <w:t>基层医疗机构</w:t>
            </w:r>
          </w:p>
        </w:tc>
        <w:tc>
          <w:tcPr>
            <w:tcW w:w="1276" w:type="dxa"/>
            <w:vAlign w:val="center"/>
          </w:tcPr>
          <w:p>
            <w:pPr>
              <w:spacing w:after="0"/>
              <w:jc w:val="both"/>
              <w:rPr>
                <w:rFonts w:ascii="仿宋_GB2312" w:hAnsi="宋体" w:eastAsia="仿宋_GB2312"/>
                <w:sz w:val="24"/>
              </w:rPr>
            </w:pPr>
            <w:r>
              <w:rPr>
                <w:rFonts w:hint="eastAsia" w:ascii="仿宋_GB2312" w:hAnsi="宋体" w:eastAsia="仿宋_GB2312"/>
                <w:sz w:val="24"/>
              </w:rPr>
              <w:t>二级以上医疗机构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358" w:type="dxa"/>
            <w:vAlign w:val="center"/>
          </w:tcPr>
          <w:p>
            <w:pPr>
              <w:spacing w:after="0"/>
              <w:jc w:val="both"/>
              <w:rPr>
                <w:rFonts w:ascii="仿宋_GB2312" w:hAnsi="宋体" w:eastAsia="仿宋_GB2312"/>
                <w:sz w:val="24"/>
              </w:rPr>
            </w:pPr>
            <w:r>
              <w:rPr>
                <w:rFonts w:hint="eastAsia" w:ascii="仿宋_GB2312" w:hAnsi="宋体" w:eastAsia="仿宋_GB2312"/>
                <w:sz w:val="24"/>
              </w:rPr>
              <w:t>超过200元且在1500元以内的费用</w:t>
            </w:r>
          </w:p>
        </w:tc>
        <w:tc>
          <w:tcPr>
            <w:tcW w:w="1773" w:type="dxa"/>
            <w:vAlign w:val="center"/>
          </w:tcPr>
          <w:p>
            <w:pPr>
              <w:spacing w:after="0"/>
              <w:ind w:firstLine="480" w:firstLineChars="200"/>
              <w:jc w:val="both"/>
              <w:rPr>
                <w:rFonts w:ascii="仿宋_GB2312" w:hAnsi="宋体" w:eastAsia="仿宋_GB2312"/>
                <w:sz w:val="24"/>
              </w:rPr>
            </w:pPr>
            <w:r>
              <w:rPr>
                <w:rFonts w:hint="eastAsia" w:ascii="仿宋_GB2312" w:hAnsi="宋体" w:eastAsia="仿宋_GB2312"/>
                <w:sz w:val="24"/>
              </w:rPr>
              <w:t>50%</w:t>
            </w:r>
          </w:p>
        </w:tc>
        <w:tc>
          <w:tcPr>
            <w:tcW w:w="1276" w:type="dxa"/>
            <w:vAlign w:val="center"/>
          </w:tcPr>
          <w:p>
            <w:pPr>
              <w:spacing w:after="0"/>
              <w:ind w:firstLine="480" w:firstLineChars="200"/>
              <w:jc w:val="both"/>
              <w:rPr>
                <w:rFonts w:ascii="仿宋_GB2312" w:hAnsi="宋体" w:eastAsia="仿宋_GB2312"/>
                <w:sz w:val="24"/>
              </w:rPr>
            </w:pPr>
            <w:r>
              <w:rPr>
                <w:rFonts w:hint="eastAsia" w:ascii="仿宋_GB2312" w:hAnsi="宋体"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3358" w:type="dxa"/>
            <w:vAlign w:val="center"/>
          </w:tcPr>
          <w:p>
            <w:pPr>
              <w:spacing w:after="0"/>
              <w:jc w:val="both"/>
              <w:rPr>
                <w:rFonts w:ascii="仿宋_GB2312" w:hAnsi="宋体" w:eastAsia="仿宋_GB2312"/>
                <w:sz w:val="24"/>
              </w:rPr>
            </w:pPr>
            <w:r>
              <w:rPr>
                <w:rFonts w:hint="eastAsia" w:ascii="仿宋_GB2312" w:hAnsi="宋体" w:eastAsia="仿宋_GB2312"/>
                <w:sz w:val="24"/>
              </w:rPr>
              <w:t>超过6000元且在10万元以内的费用</w:t>
            </w:r>
          </w:p>
        </w:tc>
        <w:tc>
          <w:tcPr>
            <w:tcW w:w="1773" w:type="dxa"/>
            <w:vAlign w:val="center"/>
          </w:tcPr>
          <w:p>
            <w:pPr>
              <w:spacing w:after="0"/>
              <w:ind w:firstLine="480" w:firstLineChars="200"/>
              <w:jc w:val="both"/>
              <w:rPr>
                <w:rFonts w:ascii="仿宋_GB2312" w:hAnsi="宋体" w:eastAsia="仿宋_GB2312"/>
                <w:sz w:val="24"/>
              </w:rPr>
            </w:pPr>
            <w:r>
              <w:rPr>
                <w:rFonts w:hint="eastAsia" w:ascii="仿宋_GB2312" w:hAnsi="宋体" w:eastAsia="仿宋_GB2312"/>
                <w:sz w:val="24"/>
              </w:rPr>
              <w:t>40%</w:t>
            </w:r>
          </w:p>
        </w:tc>
        <w:tc>
          <w:tcPr>
            <w:tcW w:w="1276" w:type="dxa"/>
            <w:vAlign w:val="center"/>
          </w:tcPr>
          <w:p>
            <w:pPr>
              <w:spacing w:after="0"/>
              <w:ind w:firstLine="480" w:firstLineChars="200"/>
              <w:jc w:val="both"/>
              <w:rPr>
                <w:rFonts w:ascii="仿宋_GB2312" w:hAnsi="宋体" w:eastAsia="仿宋_GB2312"/>
                <w:sz w:val="24"/>
              </w:rPr>
            </w:pPr>
            <w:r>
              <w:rPr>
                <w:rFonts w:hint="eastAsia" w:ascii="仿宋_GB2312" w:hAnsi="宋体" w:eastAsia="仿宋_GB2312"/>
                <w:sz w:val="24"/>
              </w:rPr>
              <w:t>40%</w:t>
            </w:r>
          </w:p>
        </w:tc>
      </w:tr>
    </w:tbl>
    <w:p>
      <w:pPr>
        <w:spacing w:after="0" w:line="320" w:lineRule="exact"/>
        <w:ind w:firstLine="482" w:firstLineChars="200"/>
        <w:rPr>
          <w:rFonts w:hint="eastAsia" w:ascii="楷体_GB2312" w:eastAsia="楷体_GB2312"/>
          <w:b/>
          <w:szCs w:val="21"/>
        </w:rPr>
      </w:pPr>
      <w:r>
        <w:rPr>
          <w:rFonts w:hint="eastAsia" w:ascii="楷体_GB2312" w:hAnsi="宋体" w:eastAsia="楷体_GB2312"/>
          <w:b/>
          <w:sz w:val="24"/>
        </w:rPr>
        <w:t>（二）门诊慢性病医疗待遇</w:t>
      </w:r>
    </w:p>
    <w:p>
      <w:pPr>
        <w:spacing w:after="0" w:line="320" w:lineRule="exact"/>
        <w:ind w:firstLine="482" w:firstLineChars="200"/>
        <w:rPr>
          <w:rFonts w:hint="eastAsia" w:ascii="仿宋_GB2312" w:hAnsi="宋体" w:eastAsia="仿宋_GB2312"/>
          <w:bCs/>
          <w:sz w:val="24"/>
        </w:rPr>
      </w:pPr>
      <w:r>
        <w:rPr>
          <w:rFonts w:hint="eastAsia" w:ascii="仿宋_GB2312" w:hAnsi="宋体" w:eastAsia="仿宋_GB2312"/>
          <w:b/>
          <w:bCs/>
          <w:sz w:val="24"/>
        </w:rPr>
        <w:t>1.病种范围：</w:t>
      </w:r>
      <w:r>
        <w:rPr>
          <w:rFonts w:hint="eastAsia" w:ascii="仿宋_GB2312" w:hAnsi="宋体" w:eastAsia="仿宋_GB2312"/>
          <w:bCs/>
          <w:sz w:val="24"/>
        </w:rPr>
        <w:t>高血压、糖尿病、脑卒中合并器官功能障碍、冠状动脉粥样硬化性心脏病、风湿性心脏病、肺源性心脏病、类风湿性关节炎、系统性红斑狼疮、干燥综合征、克罗恩病、慢性肝炎（中、重度）、慢性肾炎（中、重度）、帕金森氏综合症、恶性肿瘤。</w:t>
      </w:r>
    </w:p>
    <w:p>
      <w:pPr>
        <w:spacing w:after="0" w:line="320" w:lineRule="exact"/>
        <w:ind w:firstLine="482" w:firstLineChars="200"/>
        <w:rPr>
          <w:rFonts w:hint="eastAsia" w:ascii="仿宋_GB2312" w:hAnsi="宋体" w:eastAsia="仿宋_GB2312"/>
          <w:bCs/>
          <w:sz w:val="24"/>
        </w:rPr>
      </w:pPr>
      <w:r>
        <w:rPr>
          <w:rFonts w:hint="eastAsia" w:ascii="仿宋_GB2312" w:hAnsi="宋体" w:eastAsia="仿宋_GB2312"/>
          <w:b/>
          <w:bCs/>
          <w:sz w:val="24"/>
        </w:rPr>
        <w:t>2.申请认定。</w:t>
      </w:r>
      <w:r>
        <w:rPr>
          <w:rFonts w:hint="eastAsia" w:ascii="仿宋_GB2312" w:hAnsi="宋体" w:eastAsia="仿宋_GB2312"/>
          <w:bCs/>
          <w:sz w:val="24"/>
        </w:rPr>
        <w:t>参保大学生向本人学籍或户籍所在地基层医疗机构家庭医生申请门诊慢性病待遇。其中高血压、糖尿病参保患者需提供二级以上综合医疗机构或社区卫生服务中心(乡镇卫生院)明确诊断的病史资料和相关检查化验报告；其他门诊慢性病参保患者，需提供三级医疗机构明确诊断的病史资料和相关检查化验报告。</w:t>
      </w:r>
    </w:p>
    <w:p>
      <w:pPr>
        <w:spacing w:after="0" w:line="320" w:lineRule="exact"/>
        <w:ind w:firstLine="482" w:firstLineChars="200"/>
        <w:rPr>
          <w:rFonts w:hint="eastAsia" w:ascii="仿宋_GB2312" w:hAnsi="宋体" w:eastAsia="仿宋_GB2312"/>
          <w:bCs/>
          <w:sz w:val="24"/>
        </w:rPr>
      </w:pPr>
      <w:r>
        <w:rPr>
          <w:rFonts w:hint="eastAsia" w:ascii="仿宋_GB2312" w:hAnsi="宋体" w:eastAsia="仿宋_GB2312"/>
          <w:b/>
          <w:bCs/>
          <w:sz w:val="24"/>
        </w:rPr>
        <w:t>3.待遇标准。</w:t>
      </w:r>
      <w:r>
        <w:rPr>
          <w:rFonts w:hint="eastAsia" w:ascii="仿宋_GB2312" w:hAnsi="宋体" w:eastAsia="仿宋_GB2312"/>
          <w:bCs/>
          <w:sz w:val="24"/>
        </w:rPr>
        <w:t>对慢性病患者发生的符合慢性病医保政策范围内的医疗费用（指慢性病病种药品目录文件规定范围内产生的药品费用）给予保障,具体支付比例和支付限额如下：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253"/>
        <w:gridCol w:w="1558"/>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4" w:type="dxa"/>
            <w:vMerge w:val="restart"/>
            <w:vAlign w:val="center"/>
          </w:tcPr>
          <w:p>
            <w:pPr>
              <w:spacing w:after="0" w:line="280" w:lineRule="exact"/>
              <w:jc w:val="both"/>
              <w:rPr>
                <w:rFonts w:hint="eastAsia" w:ascii="仿宋_GB2312" w:hAnsi="宋体" w:eastAsia="仿宋_GB2312"/>
                <w:b/>
                <w:bCs/>
                <w:sz w:val="24"/>
              </w:rPr>
            </w:pPr>
            <w:r>
              <w:rPr>
                <w:rFonts w:hint="eastAsia" w:ascii="仿宋_GB2312" w:hAnsi="宋体" w:eastAsia="仿宋_GB2312"/>
                <w:b/>
                <w:bCs/>
                <w:sz w:val="24"/>
              </w:rPr>
              <w:t>门诊慢性病待遇病种</w:t>
            </w:r>
          </w:p>
        </w:tc>
        <w:tc>
          <w:tcPr>
            <w:tcW w:w="2811" w:type="dxa"/>
            <w:gridSpan w:val="2"/>
            <w:vAlign w:val="center"/>
          </w:tcPr>
          <w:p>
            <w:pPr>
              <w:spacing w:after="0" w:line="280" w:lineRule="exact"/>
              <w:ind w:firstLine="482" w:firstLineChars="200"/>
              <w:jc w:val="both"/>
              <w:rPr>
                <w:rFonts w:hint="eastAsia" w:ascii="仿宋_GB2312" w:hAnsi="宋体" w:eastAsia="仿宋_GB2312"/>
                <w:b/>
                <w:bCs/>
                <w:sz w:val="24"/>
              </w:rPr>
            </w:pPr>
            <w:r>
              <w:rPr>
                <w:rFonts w:hint="eastAsia" w:ascii="仿宋_GB2312" w:hAnsi="宋体" w:eastAsia="仿宋_GB2312"/>
                <w:b/>
                <w:bCs/>
                <w:sz w:val="24"/>
              </w:rPr>
              <w:t>统筹基金结付比例</w:t>
            </w:r>
          </w:p>
        </w:tc>
        <w:tc>
          <w:tcPr>
            <w:tcW w:w="2018" w:type="dxa"/>
            <w:vMerge w:val="restart"/>
            <w:vAlign w:val="center"/>
          </w:tcPr>
          <w:p>
            <w:pPr>
              <w:spacing w:after="0" w:line="280" w:lineRule="exact"/>
              <w:jc w:val="both"/>
              <w:rPr>
                <w:rFonts w:hint="eastAsia" w:ascii="仿宋_GB2312" w:hAnsi="宋体" w:eastAsia="仿宋_GB2312"/>
                <w:b/>
                <w:bCs/>
                <w:sz w:val="24"/>
              </w:rPr>
            </w:pPr>
            <w:r>
              <w:rPr>
                <w:rFonts w:hint="eastAsia" w:ascii="仿宋_GB2312" w:hAnsi="宋体" w:eastAsia="仿宋_GB2312"/>
                <w:b/>
                <w:bCs/>
                <w:sz w:val="24"/>
              </w:rPr>
              <w:t>符合慢性病医保政策范围内的医疗费用支付限额（元/年）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2004" w:type="dxa"/>
            <w:vMerge w:val="continue"/>
            <w:vAlign w:val="center"/>
          </w:tcPr>
          <w:p>
            <w:pPr>
              <w:spacing w:after="0" w:line="280" w:lineRule="exact"/>
              <w:ind w:firstLine="480" w:firstLineChars="200"/>
              <w:jc w:val="both"/>
              <w:rPr>
                <w:rFonts w:hint="eastAsia" w:ascii="仿宋_GB2312" w:hAnsi="宋体" w:eastAsia="仿宋_GB2312"/>
                <w:bCs/>
                <w:sz w:val="24"/>
              </w:rPr>
            </w:pPr>
          </w:p>
        </w:tc>
        <w:tc>
          <w:tcPr>
            <w:tcW w:w="1253" w:type="dxa"/>
            <w:vAlign w:val="center"/>
          </w:tcPr>
          <w:p>
            <w:pPr>
              <w:spacing w:after="0" w:line="280" w:lineRule="exact"/>
              <w:jc w:val="both"/>
              <w:rPr>
                <w:rFonts w:hint="eastAsia" w:ascii="仿宋_GB2312" w:hAnsi="宋体" w:eastAsia="仿宋_GB2312"/>
                <w:b/>
                <w:bCs/>
                <w:sz w:val="24"/>
              </w:rPr>
            </w:pPr>
            <w:r>
              <w:rPr>
                <w:rFonts w:hint="eastAsia" w:ascii="仿宋_GB2312" w:hAnsi="宋体" w:eastAsia="仿宋_GB2312"/>
                <w:b/>
                <w:bCs/>
                <w:sz w:val="24"/>
              </w:rPr>
              <w:t>社区卫生服务机构</w:t>
            </w:r>
          </w:p>
        </w:tc>
        <w:tc>
          <w:tcPr>
            <w:tcW w:w="1558" w:type="dxa"/>
            <w:vAlign w:val="center"/>
          </w:tcPr>
          <w:p>
            <w:pPr>
              <w:spacing w:after="0" w:line="280" w:lineRule="exact"/>
              <w:jc w:val="both"/>
              <w:rPr>
                <w:rFonts w:hint="eastAsia" w:ascii="仿宋_GB2312" w:hAnsi="宋体" w:eastAsia="仿宋_GB2312"/>
                <w:b/>
                <w:bCs/>
                <w:sz w:val="24"/>
              </w:rPr>
            </w:pPr>
            <w:r>
              <w:rPr>
                <w:rFonts w:hint="eastAsia" w:ascii="仿宋_GB2312" w:hAnsi="宋体" w:eastAsia="仿宋_GB2312"/>
                <w:b/>
                <w:bCs/>
                <w:sz w:val="24"/>
              </w:rPr>
              <w:t>其他定点医疗机构单位</w:t>
            </w:r>
          </w:p>
        </w:tc>
        <w:tc>
          <w:tcPr>
            <w:tcW w:w="2018" w:type="dxa"/>
            <w:vMerge w:val="continue"/>
            <w:vAlign w:val="center"/>
          </w:tcPr>
          <w:p>
            <w:pPr>
              <w:spacing w:after="0" w:line="280" w:lineRule="exact"/>
              <w:ind w:firstLine="480" w:firstLineChars="200"/>
              <w:jc w:val="both"/>
              <w:rPr>
                <w:rFonts w:hint="eastAsia"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004" w:type="dxa"/>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一个病种</w:t>
            </w:r>
          </w:p>
        </w:tc>
        <w:tc>
          <w:tcPr>
            <w:tcW w:w="1253" w:type="dxa"/>
            <w:vMerge w:val="restart"/>
            <w:vAlign w:val="center"/>
          </w:tcPr>
          <w:p>
            <w:pPr>
              <w:spacing w:after="0" w:line="280" w:lineRule="exact"/>
              <w:ind w:firstLine="480" w:firstLineChars="200"/>
              <w:jc w:val="both"/>
              <w:rPr>
                <w:rFonts w:hint="eastAsia" w:ascii="仿宋_GB2312" w:hAnsi="宋体" w:eastAsia="仿宋_GB2312"/>
                <w:bCs/>
                <w:sz w:val="24"/>
              </w:rPr>
            </w:pPr>
            <w:r>
              <w:rPr>
                <w:rFonts w:hint="eastAsia" w:ascii="仿宋_GB2312" w:hAnsi="宋体" w:eastAsia="仿宋_GB2312"/>
                <w:bCs/>
                <w:sz w:val="24"/>
              </w:rPr>
              <w:t>50%</w:t>
            </w:r>
          </w:p>
        </w:tc>
        <w:tc>
          <w:tcPr>
            <w:tcW w:w="1558" w:type="dxa"/>
            <w:vMerge w:val="restart"/>
            <w:vAlign w:val="center"/>
          </w:tcPr>
          <w:p>
            <w:pPr>
              <w:spacing w:after="0" w:line="280" w:lineRule="exact"/>
              <w:ind w:firstLine="480" w:firstLineChars="200"/>
              <w:jc w:val="both"/>
              <w:rPr>
                <w:rFonts w:hint="eastAsia" w:ascii="仿宋_GB2312" w:hAnsi="宋体" w:eastAsia="仿宋_GB2312"/>
                <w:bCs/>
                <w:sz w:val="24"/>
              </w:rPr>
            </w:pPr>
            <w:r>
              <w:rPr>
                <w:rFonts w:hint="eastAsia" w:ascii="仿宋_GB2312" w:hAnsi="宋体" w:eastAsia="仿宋_GB2312"/>
                <w:bCs/>
                <w:sz w:val="24"/>
              </w:rPr>
              <w:t>40%</w:t>
            </w:r>
          </w:p>
        </w:tc>
        <w:tc>
          <w:tcPr>
            <w:tcW w:w="2018" w:type="dxa"/>
            <w:vAlign w:val="center"/>
          </w:tcPr>
          <w:p>
            <w:pPr>
              <w:spacing w:after="0" w:line="280" w:lineRule="exact"/>
              <w:ind w:firstLine="480" w:firstLineChars="200"/>
              <w:jc w:val="both"/>
              <w:rPr>
                <w:rFonts w:hint="eastAsia" w:ascii="仿宋_GB2312" w:hAnsi="宋体" w:eastAsia="仿宋_GB2312"/>
                <w:bCs/>
                <w:sz w:val="24"/>
              </w:rPr>
            </w:pPr>
            <w:r>
              <w:rPr>
                <w:rFonts w:hint="eastAsia" w:ascii="仿宋_GB2312" w:hAnsi="宋体" w:eastAsia="仿宋_GB2312"/>
                <w:bCs/>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04" w:type="dxa"/>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两个及以上病种</w:t>
            </w:r>
          </w:p>
        </w:tc>
        <w:tc>
          <w:tcPr>
            <w:tcW w:w="1253" w:type="dxa"/>
            <w:vMerge w:val="continue"/>
          </w:tcPr>
          <w:p>
            <w:pPr>
              <w:spacing w:after="0" w:line="280" w:lineRule="exact"/>
              <w:ind w:firstLine="480" w:firstLineChars="200"/>
              <w:jc w:val="both"/>
              <w:rPr>
                <w:rFonts w:hint="eastAsia" w:ascii="仿宋_GB2312" w:hAnsi="宋体" w:eastAsia="仿宋_GB2312"/>
                <w:bCs/>
                <w:sz w:val="24"/>
              </w:rPr>
            </w:pPr>
          </w:p>
        </w:tc>
        <w:tc>
          <w:tcPr>
            <w:tcW w:w="1558" w:type="dxa"/>
            <w:vMerge w:val="continue"/>
            <w:vAlign w:val="center"/>
          </w:tcPr>
          <w:p>
            <w:pPr>
              <w:spacing w:after="0" w:line="280" w:lineRule="exact"/>
              <w:ind w:firstLine="480" w:firstLineChars="200"/>
              <w:jc w:val="both"/>
              <w:rPr>
                <w:rFonts w:hint="eastAsia" w:ascii="仿宋_GB2312" w:hAnsi="宋体" w:eastAsia="仿宋_GB2312"/>
                <w:bCs/>
                <w:sz w:val="24"/>
              </w:rPr>
            </w:pPr>
          </w:p>
        </w:tc>
        <w:tc>
          <w:tcPr>
            <w:tcW w:w="2018" w:type="dxa"/>
            <w:vAlign w:val="center"/>
          </w:tcPr>
          <w:p>
            <w:pPr>
              <w:spacing w:after="0" w:line="280" w:lineRule="exact"/>
              <w:ind w:firstLine="480" w:firstLineChars="200"/>
              <w:jc w:val="both"/>
              <w:rPr>
                <w:rFonts w:hint="eastAsia" w:ascii="仿宋_GB2312" w:hAnsi="宋体" w:eastAsia="仿宋_GB2312"/>
                <w:bCs/>
                <w:sz w:val="24"/>
              </w:rPr>
            </w:pPr>
            <w:r>
              <w:rPr>
                <w:rFonts w:hint="eastAsia" w:ascii="仿宋_GB2312" w:hAnsi="宋体" w:eastAsia="仿宋_GB2312"/>
                <w:bCs/>
                <w:sz w:val="24"/>
              </w:rPr>
              <w:t>1200</w:t>
            </w:r>
          </w:p>
        </w:tc>
      </w:tr>
    </w:tbl>
    <w:p>
      <w:pPr>
        <w:spacing w:after="0" w:line="320" w:lineRule="exact"/>
        <w:ind w:firstLine="482" w:firstLineChars="200"/>
        <w:rPr>
          <w:rFonts w:ascii="楷体_GB2312" w:hAnsi="宋体" w:eastAsia="楷体_GB2312"/>
          <w:b/>
          <w:sz w:val="24"/>
        </w:rPr>
      </w:pPr>
      <w:r>
        <w:rPr>
          <w:rFonts w:hint="eastAsia" w:ascii="楷体_GB2312" w:hAnsi="宋体" w:eastAsia="楷体_GB2312"/>
          <w:b/>
          <w:sz w:val="24"/>
        </w:rPr>
        <w:t>（三）门诊特定病医疗待遇</w:t>
      </w:r>
    </w:p>
    <w:p>
      <w:pPr>
        <w:spacing w:after="0" w:line="320" w:lineRule="exact"/>
        <w:ind w:firstLine="482" w:firstLineChars="200"/>
        <w:rPr>
          <w:rFonts w:ascii="仿宋_GB2312" w:hAnsi="宋体" w:eastAsia="仿宋_GB2312"/>
          <w:b/>
          <w:bCs/>
          <w:sz w:val="24"/>
        </w:rPr>
      </w:pPr>
      <w:r>
        <w:rPr>
          <w:rFonts w:hint="eastAsia" w:ascii="仿宋_GB2312" w:hAnsi="宋体" w:eastAsia="仿宋_GB2312"/>
          <w:b/>
          <w:bCs/>
          <w:sz w:val="24"/>
        </w:rPr>
        <w:t>1.门诊大病</w:t>
      </w:r>
    </w:p>
    <w:p>
      <w:pPr>
        <w:spacing w:after="0" w:line="320" w:lineRule="exact"/>
        <w:ind w:firstLine="482" w:firstLineChars="200"/>
        <w:rPr>
          <w:rFonts w:hint="eastAsia" w:ascii="仿宋_GB2312" w:hAnsi="宋体" w:eastAsia="仿宋_GB2312"/>
          <w:b/>
          <w:bCs/>
          <w:sz w:val="24"/>
        </w:rPr>
      </w:pPr>
      <w:r>
        <w:rPr>
          <w:rFonts w:hint="eastAsia" w:ascii="仿宋_GB2312" w:hAnsi="宋体" w:eastAsia="仿宋_GB2312"/>
          <w:b/>
          <w:bCs/>
          <w:sz w:val="24"/>
        </w:rPr>
        <w:t>1.1病种费用范围。尿毒症血液、腹膜透析治疗费和抗贫血治疗药费，器官移植后的抗排斥药费和环孢素浓度测定费，恶性肿瘤放、化疗费，血友病药费，再生障碍性贫血药费，重症精神病以及癫痫伴发精神障碍药费。</w:t>
      </w:r>
    </w:p>
    <w:p>
      <w:pPr>
        <w:spacing w:after="0" w:line="320" w:lineRule="exact"/>
        <w:ind w:firstLine="482" w:firstLineChars="200"/>
        <w:rPr>
          <w:rFonts w:hint="eastAsia" w:ascii="仿宋_GB2312" w:hAnsi="宋体" w:eastAsia="仿宋_GB2312"/>
          <w:b/>
          <w:bCs/>
          <w:sz w:val="24"/>
        </w:rPr>
      </w:pPr>
      <w:r>
        <w:rPr>
          <w:rFonts w:hint="eastAsia" w:ascii="仿宋_GB2312" w:hAnsi="宋体" w:eastAsia="仿宋_GB2312"/>
          <w:b/>
          <w:bCs/>
          <w:sz w:val="24"/>
        </w:rPr>
        <w:t>1.2申请认定。</w:t>
      </w:r>
      <w:r>
        <w:rPr>
          <w:rFonts w:hint="eastAsia" w:ascii="仿宋_GB2312" w:hAnsi="宋体" w:eastAsia="仿宋_GB2312"/>
          <w:bCs/>
          <w:sz w:val="24"/>
        </w:rPr>
        <w:t>经二级以上定点医疗机构确诊、需要在门诊进行治疗的参保人员，可到专科医生处申请，由医生审核申报。患者携带病史资料、身份证等到医院医保办上传资料，经医保中心审核确认后，在选定的定点医院就诊刷卡即可享受。其中重症精神病以及癫痫伴发精神障</w:t>
      </w:r>
      <w:r>
        <w:rPr>
          <w:rFonts w:hint="eastAsia" w:ascii="仿宋_GB2312" w:hAnsi="宋体" w:eastAsia="仿宋_GB2312"/>
          <w:b/>
          <w:bCs/>
          <w:sz w:val="24"/>
        </w:rPr>
        <w:t>碍药费到精神专科医院申请（需提供一年以上精神病史，含一次住院治疗史）。</w:t>
      </w:r>
    </w:p>
    <w:p>
      <w:pPr>
        <w:spacing w:after="0" w:line="320" w:lineRule="exact"/>
        <w:ind w:firstLine="482" w:firstLineChars="200"/>
        <w:rPr>
          <w:rFonts w:hint="eastAsia" w:ascii="仿宋_GB2312" w:hAnsi="宋体" w:eastAsia="仿宋_GB2312"/>
          <w:bCs/>
          <w:sz w:val="24"/>
        </w:rPr>
      </w:pPr>
      <w:r>
        <w:rPr>
          <w:rFonts w:hint="eastAsia" w:ascii="仿宋_GB2312" w:hAnsi="宋体" w:eastAsia="仿宋_GB2312"/>
          <w:b/>
          <w:bCs/>
          <w:sz w:val="24"/>
        </w:rPr>
        <w:t>1.3待遇标准。</w:t>
      </w:r>
      <w:r>
        <w:rPr>
          <w:rFonts w:hint="eastAsia" w:ascii="仿宋_GB2312" w:hAnsi="宋体" w:eastAsia="仿宋_GB2312"/>
          <w:bCs/>
          <w:sz w:val="24"/>
        </w:rPr>
        <w:t>一个年度内，在选定的定点医疗机构，进行以下特定病种门诊治疗时，合规门诊费用可以享受补助。</w:t>
      </w:r>
    </w:p>
    <w:tbl>
      <w:tblPr>
        <w:tblStyle w:val="4"/>
        <w:tblW w:w="7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1322"/>
        <w:gridCol w:w="1310"/>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exact"/>
          <w:jc w:val="center"/>
        </w:trPr>
        <w:tc>
          <w:tcPr>
            <w:tcW w:w="2649" w:type="dxa"/>
            <w:vAlign w:val="center"/>
          </w:tcPr>
          <w:p>
            <w:pPr>
              <w:spacing w:after="0" w:line="280" w:lineRule="exact"/>
              <w:jc w:val="center"/>
              <w:rPr>
                <w:rFonts w:hint="eastAsia" w:ascii="仿宋_GB2312" w:hAnsi="宋体" w:eastAsia="仿宋_GB2312"/>
                <w:b/>
                <w:bCs/>
                <w:sz w:val="24"/>
              </w:rPr>
            </w:pPr>
            <w:r>
              <w:rPr>
                <w:rFonts w:hint="eastAsia" w:ascii="仿宋_GB2312" w:hAnsi="宋体" w:eastAsia="仿宋_GB2312"/>
                <w:b/>
                <w:bCs/>
                <w:sz w:val="24"/>
              </w:rPr>
              <w:t>特定病种费用类别</w:t>
            </w:r>
          </w:p>
        </w:tc>
        <w:tc>
          <w:tcPr>
            <w:tcW w:w="1322" w:type="dxa"/>
            <w:vAlign w:val="center"/>
          </w:tcPr>
          <w:p>
            <w:pPr>
              <w:spacing w:after="0" w:line="280" w:lineRule="exact"/>
              <w:jc w:val="center"/>
              <w:rPr>
                <w:rFonts w:hint="eastAsia" w:ascii="仿宋_GB2312" w:hAnsi="宋体" w:eastAsia="仿宋_GB2312"/>
                <w:b/>
                <w:bCs/>
                <w:sz w:val="24"/>
              </w:rPr>
            </w:pPr>
            <w:r>
              <w:rPr>
                <w:rFonts w:hint="eastAsia" w:ascii="仿宋_GB2312" w:hAnsi="宋体" w:eastAsia="仿宋_GB2312"/>
                <w:b/>
                <w:bCs/>
                <w:sz w:val="24"/>
              </w:rPr>
              <w:t>起付标准（元）</w:t>
            </w:r>
          </w:p>
        </w:tc>
        <w:tc>
          <w:tcPr>
            <w:tcW w:w="1310" w:type="dxa"/>
            <w:vAlign w:val="center"/>
          </w:tcPr>
          <w:p>
            <w:pPr>
              <w:spacing w:after="0" w:line="280" w:lineRule="exact"/>
              <w:jc w:val="center"/>
              <w:rPr>
                <w:rFonts w:hint="eastAsia" w:ascii="仿宋_GB2312" w:hAnsi="宋体" w:eastAsia="仿宋_GB2312"/>
                <w:b/>
                <w:bCs/>
                <w:sz w:val="24"/>
              </w:rPr>
            </w:pPr>
            <w:r>
              <w:rPr>
                <w:rFonts w:hint="eastAsia" w:ascii="仿宋_GB2312" w:hAnsi="宋体" w:eastAsia="仿宋_GB2312"/>
                <w:b/>
                <w:bCs/>
                <w:sz w:val="24"/>
              </w:rPr>
              <w:t>统筹基金结付比例</w:t>
            </w:r>
          </w:p>
        </w:tc>
        <w:tc>
          <w:tcPr>
            <w:tcW w:w="2194" w:type="dxa"/>
            <w:vAlign w:val="center"/>
          </w:tcPr>
          <w:p>
            <w:pPr>
              <w:spacing w:after="0" w:line="280" w:lineRule="exact"/>
              <w:rPr>
                <w:rFonts w:hint="eastAsia" w:ascii="仿宋_GB2312" w:hAnsi="宋体" w:eastAsia="仿宋_GB2312"/>
                <w:b/>
                <w:bCs/>
                <w:sz w:val="24"/>
              </w:rPr>
            </w:pPr>
            <w:r>
              <w:rPr>
                <w:rFonts w:hint="eastAsia" w:ascii="仿宋_GB2312" w:hAnsi="宋体" w:eastAsia="仿宋_GB2312"/>
                <w:b/>
                <w:bCs/>
                <w:sz w:val="24"/>
              </w:rPr>
              <w:t>符合特定病医保政策范围内的医疗费用支付限额（元/年）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2649" w:type="dxa"/>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尿毒症血液、腹膜透析治疗费和抗贫血治疗药费</w:t>
            </w:r>
          </w:p>
        </w:tc>
        <w:tc>
          <w:tcPr>
            <w:tcW w:w="1322" w:type="dxa"/>
            <w:vMerge w:val="restart"/>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800元/年</w:t>
            </w:r>
          </w:p>
        </w:tc>
        <w:tc>
          <w:tcPr>
            <w:tcW w:w="1310" w:type="dxa"/>
            <w:vMerge w:val="restart"/>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一级医疗机构95%；二级医疗机构90%；三级医疗机构85%</w:t>
            </w:r>
          </w:p>
        </w:tc>
        <w:tc>
          <w:tcPr>
            <w:tcW w:w="2194" w:type="dxa"/>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649" w:type="dxa"/>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器官移植后抗排斥药费和环孢素浓度测定费</w:t>
            </w:r>
          </w:p>
        </w:tc>
        <w:tc>
          <w:tcPr>
            <w:tcW w:w="1322" w:type="dxa"/>
            <w:vMerge w:val="continue"/>
            <w:vAlign w:val="center"/>
          </w:tcPr>
          <w:p>
            <w:pPr>
              <w:spacing w:after="0" w:line="280" w:lineRule="exact"/>
              <w:jc w:val="both"/>
              <w:rPr>
                <w:rFonts w:hint="eastAsia" w:ascii="仿宋_GB2312" w:hAnsi="宋体" w:eastAsia="仿宋_GB2312"/>
                <w:bCs/>
                <w:sz w:val="24"/>
              </w:rPr>
            </w:pPr>
          </w:p>
        </w:tc>
        <w:tc>
          <w:tcPr>
            <w:tcW w:w="1310" w:type="dxa"/>
            <w:vMerge w:val="continue"/>
            <w:vAlign w:val="center"/>
          </w:tcPr>
          <w:p>
            <w:pPr>
              <w:spacing w:after="0" w:line="280" w:lineRule="exact"/>
              <w:jc w:val="both"/>
              <w:rPr>
                <w:rFonts w:hint="eastAsia" w:ascii="仿宋_GB2312" w:hAnsi="宋体" w:eastAsia="仿宋_GB2312"/>
                <w:bCs/>
                <w:sz w:val="24"/>
              </w:rPr>
            </w:pPr>
          </w:p>
        </w:tc>
        <w:tc>
          <w:tcPr>
            <w:tcW w:w="2194" w:type="dxa"/>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术后第一年10万，第二年7万，第三年及以后5万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649" w:type="dxa"/>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恶性肿瘤放、化疗费</w:t>
            </w:r>
          </w:p>
        </w:tc>
        <w:tc>
          <w:tcPr>
            <w:tcW w:w="1322" w:type="dxa"/>
            <w:vMerge w:val="continue"/>
            <w:vAlign w:val="center"/>
          </w:tcPr>
          <w:p>
            <w:pPr>
              <w:spacing w:after="0" w:line="280" w:lineRule="exact"/>
              <w:jc w:val="both"/>
              <w:rPr>
                <w:rFonts w:hint="eastAsia" w:ascii="仿宋_GB2312" w:hAnsi="宋体" w:eastAsia="仿宋_GB2312"/>
                <w:bCs/>
                <w:sz w:val="24"/>
              </w:rPr>
            </w:pPr>
          </w:p>
        </w:tc>
        <w:tc>
          <w:tcPr>
            <w:tcW w:w="1310" w:type="dxa"/>
            <w:vMerge w:val="continue"/>
            <w:vAlign w:val="center"/>
          </w:tcPr>
          <w:p>
            <w:pPr>
              <w:spacing w:after="0" w:line="280" w:lineRule="exact"/>
              <w:jc w:val="both"/>
              <w:rPr>
                <w:rFonts w:hint="eastAsia" w:ascii="仿宋_GB2312" w:hAnsi="宋体" w:eastAsia="仿宋_GB2312"/>
                <w:bCs/>
                <w:sz w:val="24"/>
              </w:rPr>
            </w:pPr>
          </w:p>
        </w:tc>
        <w:tc>
          <w:tcPr>
            <w:tcW w:w="2194" w:type="dxa"/>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649" w:type="dxa"/>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血友病药费</w:t>
            </w:r>
          </w:p>
        </w:tc>
        <w:tc>
          <w:tcPr>
            <w:tcW w:w="1322" w:type="dxa"/>
            <w:vMerge w:val="continue"/>
            <w:vAlign w:val="center"/>
          </w:tcPr>
          <w:p>
            <w:pPr>
              <w:spacing w:after="0" w:line="280" w:lineRule="exact"/>
              <w:jc w:val="both"/>
              <w:rPr>
                <w:rFonts w:hint="eastAsia" w:ascii="仿宋_GB2312" w:hAnsi="宋体" w:eastAsia="仿宋_GB2312"/>
                <w:bCs/>
                <w:sz w:val="24"/>
              </w:rPr>
            </w:pPr>
          </w:p>
        </w:tc>
        <w:tc>
          <w:tcPr>
            <w:tcW w:w="1310" w:type="dxa"/>
            <w:vMerge w:val="continue"/>
            <w:vAlign w:val="center"/>
          </w:tcPr>
          <w:p>
            <w:pPr>
              <w:spacing w:after="0" w:line="280" w:lineRule="exact"/>
              <w:jc w:val="both"/>
              <w:rPr>
                <w:rFonts w:hint="eastAsia" w:ascii="仿宋_GB2312" w:hAnsi="宋体" w:eastAsia="仿宋_GB2312"/>
                <w:bCs/>
                <w:sz w:val="24"/>
              </w:rPr>
            </w:pPr>
          </w:p>
        </w:tc>
        <w:tc>
          <w:tcPr>
            <w:tcW w:w="2194" w:type="dxa"/>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649" w:type="dxa"/>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再生障碍性贫血药费</w:t>
            </w:r>
          </w:p>
        </w:tc>
        <w:tc>
          <w:tcPr>
            <w:tcW w:w="1322" w:type="dxa"/>
            <w:vMerge w:val="continue"/>
            <w:vAlign w:val="center"/>
          </w:tcPr>
          <w:p>
            <w:pPr>
              <w:spacing w:after="0" w:line="280" w:lineRule="exact"/>
              <w:jc w:val="both"/>
              <w:rPr>
                <w:rFonts w:hint="eastAsia" w:ascii="仿宋_GB2312" w:hAnsi="宋体" w:eastAsia="仿宋_GB2312"/>
                <w:bCs/>
                <w:sz w:val="24"/>
              </w:rPr>
            </w:pPr>
          </w:p>
        </w:tc>
        <w:tc>
          <w:tcPr>
            <w:tcW w:w="1310" w:type="dxa"/>
            <w:vMerge w:val="continue"/>
            <w:vAlign w:val="center"/>
          </w:tcPr>
          <w:p>
            <w:pPr>
              <w:spacing w:after="0" w:line="280" w:lineRule="exact"/>
              <w:jc w:val="both"/>
              <w:rPr>
                <w:rFonts w:hint="eastAsia" w:ascii="仿宋_GB2312" w:hAnsi="宋体" w:eastAsia="仿宋_GB2312"/>
                <w:bCs/>
                <w:sz w:val="24"/>
              </w:rPr>
            </w:pPr>
          </w:p>
        </w:tc>
        <w:tc>
          <w:tcPr>
            <w:tcW w:w="2194" w:type="dxa"/>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2649" w:type="dxa"/>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重症精神病、癫痫伴发精神障碍</w:t>
            </w:r>
          </w:p>
        </w:tc>
        <w:tc>
          <w:tcPr>
            <w:tcW w:w="1322" w:type="dxa"/>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0</w:t>
            </w:r>
          </w:p>
        </w:tc>
        <w:tc>
          <w:tcPr>
            <w:tcW w:w="1310" w:type="dxa"/>
            <w:vMerge w:val="continue"/>
            <w:vAlign w:val="center"/>
          </w:tcPr>
          <w:p>
            <w:pPr>
              <w:spacing w:after="0" w:line="280" w:lineRule="exact"/>
              <w:jc w:val="both"/>
              <w:rPr>
                <w:rFonts w:hint="eastAsia" w:ascii="仿宋_GB2312" w:hAnsi="宋体" w:eastAsia="仿宋_GB2312"/>
                <w:bCs/>
                <w:sz w:val="24"/>
              </w:rPr>
            </w:pPr>
          </w:p>
        </w:tc>
        <w:tc>
          <w:tcPr>
            <w:tcW w:w="2194" w:type="dxa"/>
            <w:vAlign w:val="center"/>
          </w:tcPr>
          <w:p>
            <w:pPr>
              <w:spacing w:after="0" w:line="280" w:lineRule="exact"/>
              <w:jc w:val="both"/>
              <w:rPr>
                <w:rFonts w:hint="eastAsia" w:ascii="仿宋_GB2312" w:hAnsi="宋体" w:eastAsia="仿宋_GB2312"/>
                <w:bCs/>
                <w:sz w:val="24"/>
              </w:rPr>
            </w:pPr>
            <w:r>
              <w:rPr>
                <w:rFonts w:hint="eastAsia" w:ascii="仿宋_GB2312" w:hAnsi="宋体" w:eastAsia="仿宋_GB2312"/>
                <w:bCs/>
                <w:sz w:val="24"/>
              </w:rPr>
              <w:t>——</w:t>
            </w:r>
          </w:p>
        </w:tc>
      </w:tr>
    </w:tbl>
    <w:p>
      <w:pPr>
        <w:spacing w:after="0" w:line="320" w:lineRule="exact"/>
        <w:ind w:firstLine="482" w:firstLineChars="200"/>
        <w:rPr>
          <w:rFonts w:ascii="仿宋_GB2312" w:hAnsi="宋体" w:eastAsia="仿宋_GB2312"/>
          <w:b/>
          <w:bCs/>
          <w:sz w:val="24"/>
        </w:rPr>
      </w:pPr>
      <w:r>
        <w:rPr>
          <w:rFonts w:hint="eastAsia" w:ascii="仿宋_GB2312" w:hAnsi="宋体" w:eastAsia="仿宋_GB2312"/>
          <w:b/>
          <w:bCs/>
          <w:sz w:val="24"/>
        </w:rPr>
        <w:t>2.国家谈判药“双通道”单独支付药品</w:t>
      </w:r>
    </w:p>
    <w:p>
      <w:pPr>
        <w:spacing w:after="0" w:line="320" w:lineRule="exact"/>
        <w:ind w:firstLine="482" w:firstLineChars="200"/>
        <w:rPr>
          <w:rFonts w:ascii="仿宋_GB2312" w:hAnsi="宋体" w:eastAsia="仿宋_GB2312"/>
          <w:bCs/>
          <w:sz w:val="24"/>
        </w:rPr>
      </w:pPr>
      <w:r>
        <w:rPr>
          <w:rFonts w:hint="eastAsia" w:ascii="仿宋_GB2312" w:hAnsi="宋体" w:eastAsia="仿宋_GB2312"/>
          <w:b/>
          <w:bCs/>
          <w:sz w:val="24"/>
        </w:rPr>
        <w:t>2.1申请认定。</w:t>
      </w:r>
      <w:r>
        <w:rPr>
          <w:rFonts w:hint="eastAsia" w:ascii="仿宋_GB2312" w:hAnsi="宋体" w:eastAsia="仿宋_GB2312"/>
          <w:bCs/>
          <w:sz w:val="24"/>
        </w:rPr>
        <w:t>参保人员持身份证、省社保卡、相关病史资料到选定的定点医疗机构责任医师处申请，经责任医师审核申报后，至该院医保办审核所需资料。资料齐全的，至个人选定的特药定点药店或申请医院医保办向医保中心上传资料。经医保中心审核通过后，参保人员凭责任医师开具的电子处方在特药定点药店或申请医院购药。</w:t>
      </w:r>
    </w:p>
    <w:p>
      <w:pPr>
        <w:spacing w:after="0" w:line="320" w:lineRule="exact"/>
        <w:ind w:firstLine="482" w:firstLineChars="200"/>
        <w:rPr>
          <w:rFonts w:hint="eastAsia" w:ascii="仿宋_GB2312" w:hAnsi="宋体" w:eastAsia="仿宋_GB2312"/>
          <w:b/>
          <w:bCs/>
          <w:sz w:val="24"/>
        </w:rPr>
      </w:pPr>
      <w:r>
        <w:rPr>
          <w:rFonts w:hint="eastAsia" w:ascii="仿宋_GB2312" w:hAnsi="宋体" w:eastAsia="仿宋_GB2312"/>
          <w:b/>
          <w:bCs/>
          <w:sz w:val="24"/>
        </w:rPr>
        <w:t>2.2.待遇标准</w:t>
      </w:r>
    </w:p>
    <w:p>
      <w:pPr>
        <w:spacing w:after="0" w:line="320" w:lineRule="exact"/>
        <w:ind w:firstLine="480" w:firstLineChars="200"/>
        <w:rPr>
          <w:rFonts w:hint="eastAsia" w:ascii="仿宋_GB2312" w:hAnsi="宋体" w:eastAsia="仿宋_GB2312"/>
          <w:bCs/>
          <w:sz w:val="24"/>
        </w:rPr>
      </w:pPr>
      <w:r>
        <w:rPr>
          <w:rFonts w:hint="eastAsia" w:ascii="仿宋_GB2312" w:hAnsi="宋体" w:eastAsia="仿宋_GB2312"/>
          <w:bCs/>
          <w:sz w:val="24"/>
        </w:rPr>
        <w:t>基金结付比例60%</w:t>
      </w:r>
    </w:p>
    <w:p>
      <w:pPr>
        <w:spacing w:after="0" w:line="320" w:lineRule="exact"/>
        <w:ind w:firstLine="482" w:firstLineChars="200"/>
        <w:rPr>
          <w:rFonts w:hint="eastAsia" w:ascii="仿宋_GB2312" w:hAnsi="宋体" w:eastAsia="仿宋_GB2312"/>
          <w:b/>
          <w:bCs/>
          <w:sz w:val="24"/>
        </w:rPr>
      </w:pPr>
      <w:r>
        <w:rPr>
          <w:rFonts w:hint="eastAsia" w:ascii="仿宋_GB2312" w:hAnsi="宋体" w:eastAsia="仿宋_GB2312"/>
          <w:b/>
          <w:bCs/>
          <w:sz w:val="24"/>
        </w:rPr>
        <w:t>（四）</w:t>
      </w:r>
      <w:r>
        <w:rPr>
          <w:rFonts w:hint="eastAsia" w:ascii="仿宋_GB2312" w:hAnsi="宋体" w:eastAsia="仿宋_GB2312"/>
          <w:b/>
          <w:sz w:val="24"/>
        </w:rPr>
        <w:t>住院医疗待遇</w:t>
      </w:r>
    </w:p>
    <w:p>
      <w:pPr>
        <w:spacing w:after="0" w:line="320" w:lineRule="exact"/>
        <w:ind w:firstLine="480" w:firstLineChars="200"/>
        <w:rPr>
          <w:rFonts w:hint="eastAsia" w:ascii="仿宋_GB2312" w:eastAsia="仿宋_GB2312" w:cs="宋体-18030"/>
          <w:szCs w:val="21"/>
        </w:rPr>
      </w:pPr>
      <w:r>
        <w:rPr>
          <w:rFonts w:hint="eastAsia" w:ascii="仿宋_GB2312" w:hAnsi="宋体" w:eastAsia="仿宋_GB2312"/>
          <w:sz w:val="24"/>
        </w:rPr>
        <w:t>参保大学生住院</w:t>
      </w:r>
      <w:r>
        <w:rPr>
          <w:rFonts w:hint="eastAsia" w:ascii="仿宋_GB2312" w:hAnsi="宋体" w:eastAsia="仿宋_GB2312"/>
          <w:bCs/>
          <w:sz w:val="24"/>
        </w:rPr>
        <w:t>发生的符合基本医保政策范围内的医疗费用每一结算年度超过起付标准且在支付限额内的医疗费用，统筹基金按一定比例给予补偿。具体标准见下表：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414"/>
        <w:gridCol w:w="1747"/>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jc w:val="center"/>
        </w:trPr>
        <w:tc>
          <w:tcPr>
            <w:tcW w:w="1800" w:type="dxa"/>
            <w:vAlign w:val="center"/>
          </w:tcPr>
          <w:p>
            <w:pPr>
              <w:spacing w:after="0"/>
              <w:jc w:val="both"/>
              <w:rPr>
                <w:rFonts w:hint="eastAsia" w:ascii="仿宋_GB2312" w:hAnsi="宋体" w:eastAsia="仿宋_GB2312"/>
                <w:bCs/>
                <w:sz w:val="24"/>
              </w:rPr>
            </w:pPr>
            <w:r>
              <w:rPr>
                <w:rFonts w:hint="eastAsia" w:ascii="仿宋_GB2312" w:hAnsi="宋体" w:eastAsia="仿宋_GB2312"/>
                <w:bCs/>
                <w:sz w:val="24"/>
              </w:rPr>
              <w:t>医疗机构类别</w:t>
            </w:r>
          </w:p>
        </w:tc>
        <w:tc>
          <w:tcPr>
            <w:tcW w:w="1414" w:type="dxa"/>
            <w:vAlign w:val="center"/>
          </w:tcPr>
          <w:p>
            <w:pPr>
              <w:spacing w:after="0"/>
              <w:jc w:val="both"/>
              <w:rPr>
                <w:rFonts w:hint="eastAsia" w:ascii="仿宋_GB2312" w:hAnsi="宋体" w:eastAsia="仿宋_GB2312"/>
                <w:bCs/>
                <w:sz w:val="24"/>
              </w:rPr>
            </w:pPr>
            <w:r>
              <w:rPr>
                <w:rFonts w:hint="eastAsia" w:ascii="仿宋_GB2312" w:hAnsi="宋体" w:eastAsia="仿宋_GB2312"/>
                <w:bCs/>
                <w:sz w:val="24"/>
              </w:rPr>
              <w:t>起付标准（元）</w:t>
            </w:r>
          </w:p>
        </w:tc>
        <w:tc>
          <w:tcPr>
            <w:tcW w:w="1747" w:type="dxa"/>
            <w:vAlign w:val="center"/>
          </w:tcPr>
          <w:p>
            <w:pPr>
              <w:spacing w:after="0"/>
              <w:jc w:val="both"/>
              <w:rPr>
                <w:rFonts w:hint="eastAsia" w:ascii="仿宋_GB2312" w:hAnsi="宋体" w:eastAsia="仿宋_GB2312"/>
                <w:bCs/>
                <w:sz w:val="24"/>
              </w:rPr>
            </w:pPr>
            <w:r>
              <w:rPr>
                <w:rFonts w:hint="eastAsia" w:ascii="仿宋_GB2312" w:hAnsi="宋体" w:eastAsia="仿宋_GB2312"/>
                <w:bCs/>
                <w:sz w:val="24"/>
              </w:rPr>
              <w:t>起付至费用限额内的费用，统筹基金结付比例</w:t>
            </w:r>
          </w:p>
        </w:tc>
        <w:tc>
          <w:tcPr>
            <w:tcW w:w="1805" w:type="dxa"/>
            <w:vAlign w:val="center"/>
          </w:tcPr>
          <w:p>
            <w:pPr>
              <w:spacing w:after="0"/>
              <w:jc w:val="both"/>
              <w:rPr>
                <w:rFonts w:hint="eastAsia" w:ascii="仿宋_GB2312" w:hAnsi="宋体" w:eastAsia="仿宋_GB2312"/>
                <w:bCs/>
                <w:sz w:val="24"/>
              </w:rPr>
            </w:pPr>
            <w:r>
              <w:rPr>
                <w:rFonts w:hint="eastAsia" w:ascii="仿宋_GB2312" w:hAnsi="宋体" w:eastAsia="仿宋_GB2312"/>
                <w:bCs/>
                <w:sz w:val="24"/>
              </w:rPr>
              <w:t>符合基本医保政策范围内的医疗费用限额（万元）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0" w:type="dxa"/>
            <w:vAlign w:val="center"/>
          </w:tcPr>
          <w:p>
            <w:pPr>
              <w:spacing w:after="0"/>
              <w:jc w:val="both"/>
              <w:rPr>
                <w:rFonts w:hint="eastAsia" w:ascii="仿宋_GB2312" w:hAnsi="宋体" w:eastAsia="仿宋_GB2312"/>
                <w:bCs/>
                <w:sz w:val="24"/>
              </w:rPr>
            </w:pPr>
            <w:r>
              <w:rPr>
                <w:rFonts w:hint="eastAsia" w:ascii="仿宋_GB2312" w:hAnsi="宋体" w:eastAsia="仿宋_GB2312"/>
                <w:bCs/>
                <w:sz w:val="24"/>
              </w:rPr>
              <w:t>一级医疗机构</w:t>
            </w:r>
          </w:p>
        </w:tc>
        <w:tc>
          <w:tcPr>
            <w:tcW w:w="1414" w:type="dxa"/>
            <w:vAlign w:val="center"/>
          </w:tcPr>
          <w:p>
            <w:pPr>
              <w:spacing w:after="0"/>
              <w:jc w:val="both"/>
              <w:rPr>
                <w:rFonts w:hint="eastAsia" w:ascii="仿宋_GB2312" w:hAnsi="宋体" w:eastAsia="仿宋_GB2312"/>
                <w:bCs/>
                <w:sz w:val="24"/>
              </w:rPr>
            </w:pPr>
            <w:r>
              <w:rPr>
                <w:rFonts w:hint="eastAsia" w:ascii="仿宋_GB2312" w:hAnsi="宋体" w:eastAsia="仿宋_GB2312"/>
                <w:bCs/>
                <w:sz w:val="24"/>
              </w:rPr>
              <w:t>200元/次</w:t>
            </w:r>
          </w:p>
        </w:tc>
        <w:tc>
          <w:tcPr>
            <w:tcW w:w="1747" w:type="dxa"/>
            <w:vAlign w:val="center"/>
          </w:tcPr>
          <w:p>
            <w:pPr>
              <w:spacing w:after="0"/>
              <w:jc w:val="both"/>
              <w:rPr>
                <w:rFonts w:hint="eastAsia" w:ascii="仿宋_GB2312" w:hAnsi="宋体" w:eastAsia="仿宋_GB2312"/>
                <w:bCs/>
                <w:sz w:val="24"/>
              </w:rPr>
            </w:pPr>
            <w:r>
              <w:rPr>
                <w:rFonts w:hint="eastAsia" w:ascii="仿宋_GB2312" w:hAnsi="宋体" w:eastAsia="仿宋_GB2312"/>
                <w:bCs/>
                <w:sz w:val="24"/>
              </w:rPr>
              <w:t>95%</w:t>
            </w:r>
          </w:p>
        </w:tc>
        <w:tc>
          <w:tcPr>
            <w:tcW w:w="1805" w:type="dxa"/>
            <w:vMerge w:val="restart"/>
            <w:vAlign w:val="center"/>
          </w:tcPr>
          <w:p>
            <w:pPr>
              <w:spacing w:after="0"/>
              <w:jc w:val="both"/>
              <w:rPr>
                <w:rFonts w:hint="eastAsia" w:ascii="仿宋_GB2312" w:hAnsi="宋体" w:eastAsia="仿宋_GB2312"/>
                <w:bCs/>
                <w:sz w:val="24"/>
              </w:rPr>
            </w:pPr>
            <w:r>
              <w:rPr>
                <w:rFonts w:hint="eastAsia" w:ascii="仿宋_GB2312" w:hAnsi="宋体" w:eastAsia="仿宋_GB2312"/>
                <w:bCs/>
                <w:sz w:val="24"/>
              </w:rPr>
              <w:t>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0" w:type="dxa"/>
            <w:vAlign w:val="center"/>
          </w:tcPr>
          <w:p>
            <w:pPr>
              <w:spacing w:after="0"/>
              <w:jc w:val="both"/>
              <w:rPr>
                <w:rFonts w:hint="eastAsia" w:ascii="仿宋_GB2312" w:hAnsi="宋体" w:eastAsia="仿宋_GB2312"/>
                <w:bCs/>
                <w:sz w:val="24"/>
              </w:rPr>
            </w:pPr>
            <w:r>
              <w:rPr>
                <w:rFonts w:hint="eastAsia" w:ascii="仿宋_GB2312" w:hAnsi="宋体" w:eastAsia="仿宋_GB2312"/>
                <w:bCs/>
                <w:sz w:val="24"/>
              </w:rPr>
              <w:t>二级医疗机构</w:t>
            </w:r>
          </w:p>
        </w:tc>
        <w:tc>
          <w:tcPr>
            <w:tcW w:w="1414" w:type="dxa"/>
            <w:vAlign w:val="center"/>
          </w:tcPr>
          <w:p>
            <w:pPr>
              <w:spacing w:after="0"/>
              <w:jc w:val="both"/>
              <w:rPr>
                <w:rFonts w:hint="eastAsia" w:ascii="仿宋_GB2312" w:hAnsi="宋体" w:eastAsia="仿宋_GB2312"/>
                <w:bCs/>
                <w:sz w:val="24"/>
              </w:rPr>
            </w:pPr>
            <w:r>
              <w:rPr>
                <w:rFonts w:hint="eastAsia" w:ascii="仿宋_GB2312" w:hAnsi="宋体" w:eastAsia="仿宋_GB2312"/>
                <w:bCs/>
                <w:sz w:val="24"/>
              </w:rPr>
              <w:t>400元/次</w:t>
            </w:r>
          </w:p>
        </w:tc>
        <w:tc>
          <w:tcPr>
            <w:tcW w:w="1747" w:type="dxa"/>
            <w:vAlign w:val="center"/>
          </w:tcPr>
          <w:p>
            <w:pPr>
              <w:spacing w:after="0"/>
              <w:jc w:val="both"/>
              <w:rPr>
                <w:rFonts w:hint="eastAsia" w:ascii="仿宋_GB2312" w:hAnsi="宋体" w:eastAsia="仿宋_GB2312"/>
                <w:bCs/>
                <w:sz w:val="24"/>
              </w:rPr>
            </w:pPr>
            <w:r>
              <w:rPr>
                <w:rFonts w:hint="eastAsia" w:ascii="仿宋_GB2312" w:hAnsi="宋体" w:eastAsia="仿宋_GB2312"/>
                <w:bCs/>
                <w:sz w:val="24"/>
              </w:rPr>
              <w:t>90%</w:t>
            </w:r>
          </w:p>
        </w:tc>
        <w:tc>
          <w:tcPr>
            <w:tcW w:w="1805" w:type="dxa"/>
            <w:vMerge w:val="continue"/>
            <w:vAlign w:val="center"/>
          </w:tcPr>
          <w:p>
            <w:pPr>
              <w:spacing w:after="0"/>
              <w:jc w:val="both"/>
              <w:rPr>
                <w:rFonts w:hint="eastAsia" w:asci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00" w:type="dxa"/>
            <w:vAlign w:val="center"/>
          </w:tcPr>
          <w:p>
            <w:pPr>
              <w:spacing w:after="0"/>
              <w:jc w:val="both"/>
              <w:rPr>
                <w:rFonts w:hint="eastAsia" w:ascii="仿宋_GB2312" w:hAnsi="宋体" w:eastAsia="仿宋_GB2312"/>
                <w:bCs/>
                <w:sz w:val="24"/>
              </w:rPr>
            </w:pPr>
            <w:r>
              <w:rPr>
                <w:rFonts w:hint="eastAsia" w:ascii="仿宋_GB2312" w:hAnsi="宋体" w:eastAsia="仿宋_GB2312"/>
                <w:bCs/>
                <w:sz w:val="24"/>
              </w:rPr>
              <w:t>三级医疗机构</w:t>
            </w:r>
          </w:p>
        </w:tc>
        <w:tc>
          <w:tcPr>
            <w:tcW w:w="1414" w:type="dxa"/>
            <w:vAlign w:val="center"/>
          </w:tcPr>
          <w:p>
            <w:pPr>
              <w:spacing w:after="0"/>
              <w:jc w:val="both"/>
              <w:rPr>
                <w:rFonts w:hint="eastAsia" w:ascii="仿宋_GB2312" w:hAnsi="宋体" w:eastAsia="仿宋_GB2312"/>
                <w:bCs/>
                <w:sz w:val="24"/>
              </w:rPr>
            </w:pPr>
            <w:r>
              <w:rPr>
                <w:rFonts w:hint="eastAsia" w:ascii="仿宋_GB2312" w:hAnsi="宋体" w:eastAsia="仿宋_GB2312"/>
                <w:bCs/>
                <w:sz w:val="24"/>
              </w:rPr>
              <w:t>600元/次</w:t>
            </w:r>
          </w:p>
        </w:tc>
        <w:tc>
          <w:tcPr>
            <w:tcW w:w="1747" w:type="dxa"/>
            <w:vAlign w:val="center"/>
          </w:tcPr>
          <w:p>
            <w:pPr>
              <w:spacing w:after="0"/>
              <w:jc w:val="both"/>
              <w:rPr>
                <w:rFonts w:hint="eastAsia" w:ascii="仿宋_GB2312" w:hAnsi="宋体" w:eastAsia="仿宋_GB2312"/>
                <w:bCs/>
                <w:sz w:val="24"/>
              </w:rPr>
            </w:pPr>
            <w:r>
              <w:rPr>
                <w:rFonts w:hint="eastAsia" w:ascii="仿宋_GB2312" w:hAnsi="宋体" w:eastAsia="仿宋_GB2312"/>
                <w:bCs/>
                <w:sz w:val="24"/>
              </w:rPr>
              <w:t>85%</w:t>
            </w:r>
          </w:p>
        </w:tc>
        <w:tc>
          <w:tcPr>
            <w:tcW w:w="1805" w:type="dxa"/>
            <w:vMerge w:val="continue"/>
            <w:vAlign w:val="center"/>
          </w:tcPr>
          <w:p>
            <w:pPr>
              <w:spacing w:after="0"/>
              <w:jc w:val="both"/>
              <w:rPr>
                <w:rFonts w:hint="eastAsia" w:ascii="仿宋_GB2312" w:eastAsia="仿宋_GB2312" w:cs="宋体"/>
                <w:szCs w:val="21"/>
              </w:rPr>
            </w:pPr>
          </w:p>
        </w:tc>
      </w:tr>
    </w:tbl>
    <w:p>
      <w:pPr>
        <w:spacing w:after="0" w:line="320" w:lineRule="exact"/>
        <w:ind w:firstLine="482" w:firstLineChars="200"/>
        <w:jc w:val="both"/>
        <w:rPr>
          <w:rFonts w:hint="eastAsia" w:ascii="黑体" w:hAnsi="黑体" w:eastAsia="黑体"/>
          <w:b/>
          <w:sz w:val="24"/>
        </w:rPr>
      </w:pPr>
      <w:r>
        <w:rPr>
          <w:rFonts w:hint="eastAsia" w:ascii="黑体" w:hAnsi="黑体" w:eastAsia="黑体"/>
          <w:b/>
          <w:bCs/>
          <w:sz w:val="24"/>
        </w:rPr>
        <w:t>三、</w:t>
      </w:r>
      <w:r>
        <w:rPr>
          <w:rFonts w:hint="eastAsia" w:ascii="黑体" w:hAnsi="黑体" w:eastAsia="黑体"/>
          <w:b/>
          <w:bCs/>
          <w:sz w:val="24"/>
          <w:szCs w:val="21"/>
        </w:rPr>
        <w:t>居民大病保险待遇</w:t>
      </w:r>
    </w:p>
    <w:p>
      <w:pPr>
        <w:spacing w:after="0" w:line="320" w:lineRule="exact"/>
        <w:ind w:firstLine="480" w:firstLineChars="200"/>
        <w:jc w:val="both"/>
        <w:rPr>
          <w:rFonts w:hint="eastAsia" w:ascii="仿宋_GB2312" w:hAnsi="宋体" w:eastAsia="仿宋_GB2312"/>
          <w:bCs/>
          <w:sz w:val="24"/>
          <w:lang w:val="zh-CN"/>
        </w:rPr>
      </w:pPr>
      <w:r>
        <w:rPr>
          <w:rFonts w:hint="eastAsia" w:ascii="仿宋_GB2312" w:hAnsi="宋体" w:eastAsia="仿宋_GB2312"/>
          <w:sz w:val="24"/>
        </w:rPr>
        <w:t>参保大学生</w:t>
      </w:r>
      <w:r>
        <w:rPr>
          <w:rFonts w:hint="eastAsia" w:ascii="仿宋_GB2312" w:hAnsi="宋体" w:eastAsia="仿宋_GB2312"/>
          <w:bCs/>
          <w:sz w:val="24"/>
          <w:lang w:val="zh-CN"/>
        </w:rPr>
        <w:t>一个年度内在定点医药机构发生的医疗费用，经</w:t>
      </w:r>
      <w:r>
        <w:rPr>
          <w:rFonts w:hint="eastAsia" w:ascii="仿宋_GB2312" w:hAnsi="宋体" w:eastAsia="仿宋_GB2312"/>
          <w:bCs/>
          <w:sz w:val="24"/>
        </w:rPr>
        <w:t>居民</w:t>
      </w:r>
      <w:r>
        <w:rPr>
          <w:rFonts w:hint="eastAsia" w:ascii="仿宋_GB2312" w:hAnsi="宋体" w:eastAsia="仿宋_GB2312"/>
          <w:bCs/>
          <w:sz w:val="24"/>
          <w:lang w:val="zh-CN"/>
        </w:rPr>
        <w:t>医疗保险补偿后，个人负担超过一定水平的住院和特定病的合规医疗费用，纳入大病保险保障范围。合规医疗费用是指参保人员因住院和门诊特定病发生的《江苏省基本医疗保险、工伤保险和生育保险药品目录》、《江苏省基本医疗保险诊疗项目和医疗服务设施范围及支付标准》规定的除自费费用以外的个人自付医疗费用。其中住院床位费为基本医疗保险支付限额以内的费用，特殊医用材料费为单价4万以内的费用。</w:t>
      </w:r>
      <w:r>
        <w:rPr>
          <w:rFonts w:hint="eastAsia" w:ascii="仿宋_GB2312" w:hAnsi="宋体" w:eastAsia="仿宋_GB2312"/>
          <w:bCs/>
          <w:sz w:val="24"/>
        </w:rPr>
        <w:t>具体标准见下表：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8"/>
        <w:gridCol w:w="1242"/>
        <w:gridCol w:w="1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4258" w:type="dxa"/>
            <w:vAlign w:val="center"/>
          </w:tcPr>
          <w:p>
            <w:pPr>
              <w:spacing w:after="0"/>
              <w:jc w:val="center"/>
              <w:rPr>
                <w:rFonts w:hint="eastAsia" w:ascii="仿宋_GB2312" w:hAnsi="宋体" w:eastAsia="仿宋_GB2312"/>
                <w:b/>
                <w:bCs/>
                <w:sz w:val="24"/>
                <w:lang w:val="zh-CN"/>
              </w:rPr>
            </w:pPr>
            <w:r>
              <w:rPr>
                <w:rFonts w:hint="eastAsia" w:ascii="仿宋_GB2312" w:hAnsi="宋体" w:eastAsia="仿宋_GB2312"/>
                <w:b/>
                <w:bCs/>
                <w:sz w:val="24"/>
                <w:lang w:val="zh-CN"/>
              </w:rPr>
              <w:t>补偿范围</w:t>
            </w:r>
          </w:p>
        </w:tc>
        <w:tc>
          <w:tcPr>
            <w:tcW w:w="1242" w:type="dxa"/>
            <w:vAlign w:val="center"/>
          </w:tcPr>
          <w:p>
            <w:pPr>
              <w:spacing w:after="0"/>
              <w:jc w:val="center"/>
              <w:rPr>
                <w:rFonts w:hint="eastAsia" w:ascii="仿宋_GB2312" w:hAnsi="宋体" w:eastAsia="仿宋_GB2312"/>
                <w:b/>
                <w:bCs/>
                <w:sz w:val="24"/>
                <w:lang w:val="zh-CN"/>
              </w:rPr>
            </w:pPr>
            <w:r>
              <w:rPr>
                <w:rFonts w:hint="eastAsia" w:ascii="仿宋_GB2312" w:hAnsi="宋体" w:eastAsia="仿宋_GB2312"/>
                <w:b/>
                <w:bCs/>
                <w:sz w:val="24"/>
                <w:lang w:val="zh-CN"/>
              </w:rPr>
              <w:t>起付标准（元）</w:t>
            </w:r>
          </w:p>
        </w:tc>
        <w:tc>
          <w:tcPr>
            <w:tcW w:w="1837" w:type="dxa"/>
            <w:vAlign w:val="center"/>
          </w:tcPr>
          <w:p>
            <w:pPr>
              <w:spacing w:after="0"/>
              <w:jc w:val="center"/>
              <w:rPr>
                <w:rFonts w:hint="eastAsia" w:ascii="仿宋_GB2312" w:hAnsi="宋体" w:eastAsia="仿宋_GB2312"/>
                <w:b/>
                <w:bCs/>
                <w:sz w:val="24"/>
                <w:lang w:val="zh-CN"/>
              </w:rPr>
            </w:pPr>
            <w:r>
              <w:rPr>
                <w:rFonts w:hint="eastAsia" w:ascii="仿宋_GB2312" w:hAnsi="宋体" w:eastAsia="仿宋_GB2312"/>
                <w:b/>
                <w:bCs/>
                <w:sz w:val="24"/>
                <w:lang w:val="zh-CN"/>
              </w:rPr>
              <w:t>基金</w:t>
            </w:r>
            <w:r>
              <w:rPr>
                <w:rFonts w:hint="eastAsia" w:ascii="仿宋_GB2312" w:hAnsi="宋体" w:eastAsia="仿宋_GB2312"/>
                <w:b/>
                <w:bCs/>
                <w:sz w:val="24"/>
              </w:rPr>
              <w:t>结付</w:t>
            </w:r>
            <w:r>
              <w:rPr>
                <w:rFonts w:hint="eastAsia" w:ascii="仿宋_GB2312" w:hAnsi="宋体" w:eastAsia="仿宋_GB2312"/>
                <w:b/>
                <w:bCs/>
                <w:sz w:val="24"/>
                <w:lang w:val="zh-CN"/>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exact"/>
          <w:jc w:val="center"/>
        </w:trPr>
        <w:tc>
          <w:tcPr>
            <w:tcW w:w="4258" w:type="dxa"/>
            <w:vMerge w:val="restart"/>
            <w:vAlign w:val="center"/>
          </w:tcPr>
          <w:p>
            <w:pPr>
              <w:spacing w:after="0"/>
              <w:rPr>
                <w:rFonts w:hint="eastAsia" w:ascii="仿宋_GB2312" w:hAnsi="宋体" w:eastAsia="仿宋_GB2312"/>
                <w:bCs/>
                <w:sz w:val="24"/>
                <w:lang w:val="zh-CN"/>
              </w:rPr>
            </w:pPr>
            <w:r>
              <w:rPr>
                <w:rFonts w:hint="eastAsia" w:ascii="仿宋_GB2312" w:hAnsi="宋体" w:eastAsia="仿宋_GB2312"/>
                <w:bCs/>
                <w:sz w:val="24"/>
                <w:lang w:val="zh-CN"/>
              </w:rPr>
              <w:t>符合甲、乙类医疗费用；特殊医用材料单价4万以内；床位费最高限价以内</w:t>
            </w:r>
          </w:p>
        </w:tc>
        <w:tc>
          <w:tcPr>
            <w:tcW w:w="1242" w:type="dxa"/>
            <w:vMerge w:val="restart"/>
            <w:vAlign w:val="center"/>
          </w:tcPr>
          <w:p>
            <w:pPr>
              <w:spacing w:after="0"/>
              <w:jc w:val="center"/>
              <w:rPr>
                <w:rFonts w:hint="eastAsia" w:ascii="仿宋_GB2312" w:hAnsi="宋体" w:eastAsia="仿宋_GB2312"/>
                <w:bCs/>
                <w:sz w:val="24"/>
                <w:lang w:val="zh-CN"/>
              </w:rPr>
            </w:pPr>
            <w:r>
              <w:rPr>
                <w:rFonts w:hint="eastAsia" w:ascii="仿宋_GB2312" w:hAnsi="宋体" w:eastAsia="仿宋_GB2312"/>
                <w:bCs/>
                <w:sz w:val="24"/>
                <w:lang w:val="zh-CN"/>
              </w:rPr>
              <w:t>2万</w:t>
            </w:r>
          </w:p>
        </w:tc>
        <w:tc>
          <w:tcPr>
            <w:tcW w:w="1837" w:type="dxa"/>
            <w:vAlign w:val="center"/>
          </w:tcPr>
          <w:p>
            <w:pPr>
              <w:spacing w:after="0"/>
              <w:rPr>
                <w:rFonts w:hint="eastAsia" w:ascii="仿宋_GB2312" w:hAnsi="宋体" w:eastAsia="仿宋_GB2312"/>
                <w:bCs/>
                <w:sz w:val="24"/>
                <w:lang w:val="zh-CN"/>
              </w:rPr>
            </w:pPr>
            <w:r>
              <w:rPr>
                <w:rFonts w:hint="eastAsia" w:ascii="仿宋_GB2312" w:hAnsi="宋体" w:eastAsia="仿宋_GB2312"/>
                <w:bCs/>
                <w:sz w:val="24"/>
                <w:lang w:val="zh-CN"/>
              </w:rPr>
              <w:t>2万-10万60%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4258" w:type="dxa"/>
            <w:vMerge w:val="continue"/>
            <w:vAlign w:val="center"/>
          </w:tcPr>
          <w:p>
            <w:pPr>
              <w:spacing w:after="0"/>
              <w:ind w:firstLine="480" w:firstLineChars="200"/>
              <w:rPr>
                <w:rFonts w:hint="eastAsia" w:ascii="仿宋_GB2312" w:hAnsi="宋体" w:eastAsia="仿宋_GB2312"/>
                <w:bCs/>
                <w:sz w:val="24"/>
                <w:lang w:val="zh-CN"/>
              </w:rPr>
            </w:pPr>
          </w:p>
        </w:tc>
        <w:tc>
          <w:tcPr>
            <w:tcW w:w="1242" w:type="dxa"/>
            <w:vMerge w:val="continue"/>
            <w:vAlign w:val="center"/>
          </w:tcPr>
          <w:p>
            <w:pPr>
              <w:spacing w:after="0"/>
              <w:ind w:firstLine="480" w:firstLineChars="200"/>
              <w:rPr>
                <w:rFonts w:hint="eastAsia" w:ascii="仿宋_GB2312" w:hAnsi="宋体" w:eastAsia="仿宋_GB2312"/>
                <w:bCs/>
                <w:sz w:val="24"/>
                <w:lang w:val="zh-CN"/>
              </w:rPr>
            </w:pPr>
          </w:p>
        </w:tc>
        <w:tc>
          <w:tcPr>
            <w:tcW w:w="1837" w:type="dxa"/>
            <w:vAlign w:val="center"/>
          </w:tcPr>
          <w:p>
            <w:pPr>
              <w:spacing w:after="0"/>
              <w:rPr>
                <w:rFonts w:hint="eastAsia" w:ascii="仿宋_GB2312" w:hAnsi="宋体" w:eastAsia="仿宋_GB2312"/>
                <w:bCs/>
                <w:sz w:val="24"/>
                <w:lang w:val="zh-CN"/>
              </w:rPr>
            </w:pPr>
            <w:r>
              <w:rPr>
                <w:rFonts w:hint="eastAsia" w:ascii="仿宋_GB2312" w:hAnsi="宋体" w:eastAsia="仿宋_GB2312"/>
                <w:bCs/>
                <w:sz w:val="24"/>
                <w:lang w:val="zh-CN"/>
              </w:rPr>
              <w:t>10万以上70%</w:t>
            </w:r>
          </w:p>
        </w:tc>
      </w:tr>
    </w:tbl>
    <w:p>
      <w:pPr>
        <w:spacing w:after="0" w:line="280" w:lineRule="exact"/>
        <w:ind w:firstLine="480" w:firstLineChars="200"/>
        <w:jc w:val="both"/>
        <w:rPr>
          <w:rFonts w:ascii="仿宋_GB2312" w:hAnsi="宋体" w:eastAsia="仿宋_GB2312"/>
          <w:sz w:val="24"/>
        </w:rPr>
      </w:pPr>
      <w:r>
        <w:rPr>
          <w:rFonts w:hint="eastAsia" w:ascii="仿宋_GB2312" w:hAnsi="宋体" w:eastAsia="仿宋_GB2312"/>
          <w:sz w:val="24"/>
        </w:rPr>
        <w:t>其中困难救助对象发生的住院和门诊大病合规医疗费用的待遇标准见下表：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70"/>
        <w:gridCol w:w="2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4470" w:type="dxa"/>
            <w:vAlign w:val="center"/>
          </w:tcPr>
          <w:p>
            <w:pPr>
              <w:spacing w:after="0"/>
              <w:jc w:val="center"/>
              <w:rPr>
                <w:rFonts w:hint="eastAsia" w:ascii="仿宋_GB2312" w:hAnsi="宋体" w:eastAsia="仿宋_GB2312"/>
                <w:b/>
                <w:bCs/>
                <w:sz w:val="24"/>
                <w:lang w:val="zh-CN"/>
              </w:rPr>
            </w:pPr>
            <w:r>
              <w:rPr>
                <w:rFonts w:hint="eastAsia" w:ascii="仿宋_GB2312" w:hAnsi="宋体" w:eastAsia="仿宋_GB2312"/>
                <w:b/>
                <w:bCs/>
                <w:sz w:val="24"/>
                <w:lang w:val="zh-CN"/>
              </w:rPr>
              <w:t>补偿范围</w:t>
            </w:r>
          </w:p>
        </w:tc>
        <w:tc>
          <w:tcPr>
            <w:tcW w:w="2401" w:type="dxa"/>
            <w:vAlign w:val="center"/>
          </w:tcPr>
          <w:p>
            <w:pPr>
              <w:spacing w:after="0"/>
              <w:jc w:val="center"/>
              <w:rPr>
                <w:rFonts w:hint="eastAsia" w:ascii="仿宋_GB2312" w:hAnsi="宋体" w:eastAsia="仿宋_GB2312"/>
                <w:b/>
                <w:bCs/>
                <w:sz w:val="24"/>
                <w:lang w:val="zh-CN"/>
              </w:rPr>
            </w:pPr>
            <w:r>
              <w:rPr>
                <w:rFonts w:hint="eastAsia" w:ascii="仿宋_GB2312" w:hAnsi="宋体" w:eastAsia="仿宋_GB2312"/>
                <w:b/>
                <w:bCs/>
                <w:sz w:val="24"/>
                <w:lang w:val="zh-CN"/>
              </w:rPr>
              <w:t>基金补偿比例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exact"/>
          <w:jc w:val="center"/>
        </w:trPr>
        <w:tc>
          <w:tcPr>
            <w:tcW w:w="4470" w:type="dxa"/>
            <w:vMerge w:val="restart"/>
            <w:vAlign w:val="center"/>
          </w:tcPr>
          <w:p>
            <w:pPr>
              <w:spacing w:after="0"/>
              <w:rPr>
                <w:rFonts w:hint="eastAsia" w:ascii="仿宋_GB2312" w:hAnsi="宋体" w:eastAsia="仿宋_GB2312"/>
                <w:bCs/>
                <w:sz w:val="24"/>
                <w:lang w:val="zh-CN"/>
              </w:rPr>
            </w:pPr>
            <w:r>
              <w:rPr>
                <w:rFonts w:hint="eastAsia" w:ascii="仿宋_GB2312" w:hAnsi="宋体" w:eastAsia="仿宋_GB2312"/>
                <w:bCs/>
                <w:sz w:val="24"/>
                <w:lang w:val="zh-CN"/>
              </w:rPr>
              <w:t>符合甲、乙类医疗费用；特殊医用材料单价4万以内；床位费最高限价以内</w:t>
            </w:r>
          </w:p>
        </w:tc>
        <w:tc>
          <w:tcPr>
            <w:tcW w:w="2401" w:type="dxa"/>
            <w:vAlign w:val="center"/>
          </w:tcPr>
          <w:p>
            <w:pPr>
              <w:spacing w:after="0"/>
              <w:rPr>
                <w:rFonts w:hint="eastAsia" w:ascii="仿宋_GB2312" w:hAnsi="宋体" w:eastAsia="仿宋_GB2312"/>
                <w:bCs/>
                <w:sz w:val="24"/>
                <w:lang w:val="zh-CN"/>
              </w:rPr>
            </w:pPr>
            <w:r>
              <w:rPr>
                <w:rFonts w:hint="eastAsia" w:ascii="仿宋_GB2312" w:hAnsi="宋体" w:eastAsia="仿宋_GB2312"/>
                <w:bCs/>
                <w:sz w:val="24"/>
                <w:lang w:val="zh-CN"/>
              </w:rPr>
              <w:t>2万以内     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exact"/>
          <w:jc w:val="center"/>
        </w:trPr>
        <w:tc>
          <w:tcPr>
            <w:tcW w:w="4470" w:type="dxa"/>
            <w:vMerge w:val="continue"/>
            <w:vAlign w:val="center"/>
          </w:tcPr>
          <w:p>
            <w:pPr>
              <w:spacing w:after="0"/>
              <w:rPr>
                <w:rFonts w:hint="eastAsia" w:ascii="仿宋_GB2312" w:hAnsi="宋体" w:eastAsia="仿宋_GB2312"/>
                <w:bCs/>
                <w:sz w:val="24"/>
                <w:lang w:val="zh-CN"/>
              </w:rPr>
            </w:pPr>
          </w:p>
        </w:tc>
        <w:tc>
          <w:tcPr>
            <w:tcW w:w="2401" w:type="dxa"/>
            <w:vAlign w:val="center"/>
          </w:tcPr>
          <w:p>
            <w:pPr>
              <w:spacing w:after="0"/>
              <w:rPr>
                <w:rFonts w:hint="eastAsia" w:ascii="仿宋_GB2312" w:hAnsi="宋体" w:eastAsia="仿宋_GB2312"/>
                <w:bCs/>
                <w:sz w:val="24"/>
                <w:lang w:val="zh-CN"/>
              </w:rPr>
            </w:pPr>
            <w:r>
              <w:rPr>
                <w:rFonts w:hint="eastAsia" w:ascii="仿宋_GB2312" w:hAnsi="宋体" w:eastAsia="仿宋_GB2312"/>
                <w:bCs/>
                <w:sz w:val="24"/>
                <w:lang w:val="zh-CN"/>
              </w:rPr>
              <w:t>2万-10万   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exact"/>
          <w:jc w:val="center"/>
        </w:trPr>
        <w:tc>
          <w:tcPr>
            <w:tcW w:w="4470" w:type="dxa"/>
            <w:vMerge w:val="continue"/>
            <w:vAlign w:val="center"/>
          </w:tcPr>
          <w:p>
            <w:pPr>
              <w:spacing w:after="0"/>
              <w:rPr>
                <w:rFonts w:hint="eastAsia" w:ascii="仿宋_GB2312" w:hAnsi="宋体" w:eastAsia="仿宋_GB2312"/>
                <w:bCs/>
                <w:sz w:val="24"/>
                <w:lang w:val="zh-CN"/>
              </w:rPr>
            </w:pPr>
          </w:p>
        </w:tc>
        <w:tc>
          <w:tcPr>
            <w:tcW w:w="2401" w:type="dxa"/>
            <w:vAlign w:val="center"/>
          </w:tcPr>
          <w:p>
            <w:pPr>
              <w:spacing w:after="0"/>
              <w:rPr>
                <w:rFonts w:hint="eastAsia" w:ascii="仿宋_GB2312" w:hAnsi="宋体" w:eastAsia="仿宋_GB2312"/>
                <w:bCs/>
                <w:sz w:val="24"/>
                <w:lang w:val="zh-CN"/>
              </w:rPr>
            </w:pPr>
            <w:r>
              <w:rPr>
                <w:rFonts w:hint="eastAsia" w:ascii="仿宋_GB2312" w:hAnsi="宋体" w:eastAsia="仿宋_GB2312"/>
                <w:bCs/>
                <w:sz w:val="24"/>
                <w:lang w:val="zh-CN"/>
              </w:rPr>
              <w:t>10万以上    80%</w:t>
            </w:r>
          </w:p>
        </w:tc>
      </w:tr>
    </w:tbl>
    <w:p>
      <w:pPr>
        <w:spacing w:after="0" w:line="280" w:lineRule="exact"/>
        <w:ind w:firstLine="482" w:firstLineChars="200"/>
        <w:jc w:val="both"/>
        <w:rPr>
          <w:rFonts w:ascii="仿宋_GB2312" w:hAnsi="宋体" w:eastAsia="仿宋_GB2312"/>
          <w:b/>
          <w:bCs/>
          <w:sz w:val="24"/>
          <w:szCs w:val="21"/>
        </w:rPr>
      </w:pPr>
    </w:p>
    <w:p>
      <w:pPr>
        <w:spacing w:after="0" w:line="280" w:lineRule="exact"/>
        <w:ind w:firstLine="482" w:firstLineChars="200"/>
        <w:jc w:val="both"/>
        <w:rPr>
          <w:rFonts w:ascii="仿宋_GB2312" w:hAnsi="宋体" w:eastAsia="仿宋_GB2312"/>
          <w:b/>
          <w:bCs/>
          <w:sz w:val="24"/>
          <w:szCs w:val="21"/>
        </w:rPr>
      </w:pPr>
    </w:p>
    <w:p>
      <w:pPr>
        <w:spacing w:after="0" w:line="280" w:lineRule="exact"/>
        <w:ind w:firstLine="482" w:firstLineChars="200"/>
        <w:jc w:val="both"/>
        <w:rPr>
          <w:rFonts w:ascii="仿宋_GB2312" w:hAnsi="宋体" w:eastAsia="仿宋_GB2312"/>
          <w:b/>
          <w:bCs/>
          <w:sz w:val="24"/>
          <w:szCs w:val="21"/>
        </w:rPr>
      </w:pPr>
    </w:p>
    <w:p>
      <w:pPr>
        <w:spacing w:after="0" w:line="320" w:lineRule="exact"/>
        <w:ind w:firstLine="480" w:firstLineChars="200"/>
        <w:jc w:val="both"/>
        <w:rPr>
          <w:rFonts w:hint="eastAsia" w:ascii="黑体" w:hAnsi="黑体" w:eastAsia="黑体"/>
          <w:bCs/>
          <w:sz w:val="24"/>
          <w:szCs w:val="21"/>
        </w:rPr>
      </w:pPr>
      <w:r>
        <w:rPr>
          <w:rFonts w:hint="eastAsia" w:ascii="黑体" w:hAnsi="黑体" w:eastAsia="黑体"/>
          <w:bCs/>
          <w:sz w:val="24"/>
          <w:szCs w:val="21"/>
        </w:rPr>
        <w:t>三、 医疗救助待遇</w:t>
      </w:r>
    </w:p>
    <w:p>
      <w:pPr>
        <w:spacing w:after="0" w:line="320" w:lineRule="exact"/>
        <w:ind w:firstLine="480" w:firstLineChars="200"/>
        <w:jc w:val="both"/>
        <w:rPr>
          <w:rFonts w:hint="eastAsia" w:ascii="仿宋_GB2312" w:eastAsia="仿宋_GB2312" w:cs="宋体"/>
          <w:szCs w:val="21"/>
        </w:rPr>
      </w:pPr>
      <w:r>
        <w:rPr>
          <w:rFonts w:hint="eastAsia" w:ascii="仿宋_GB2312" w:hAnsi="宋体" w:eastAsia="仿宋_GB2312"/>
          <w:bCs/>
          <w:sz w:val="24"/>
        </w:rPr>
        <w:t>常州市户籍的符合困难救助人员的参保大学生，</w:t>
      </w:r>
      <w:r>
        <w:rPr>
          <w:rFonts w:hint="eastAsia" w:ascii="仿宋_GB2312" w:hAnsi="宋体" w:eastAsia="仿宋_GB2312"/>
          <w:bCs/>
          <w:sz w:val="24"/>
          <w:lang w:val="zh-CN"/>
        </w:rPr>
        <w:t>救助对象在定点医疗机构就医</w:t>
      </w:r>
      <w:r>
        <w:rPr>
          <w:rFonts w:hint="eastAsia" w:ascii="仿宋_GB2312" w:hAnsi="宋体" w:eastAsia="仿宋_GB2312"/>
          <w:bCs/>
          <w:sz w:val="24"/>
        </w:rPr>
        <w:t>发生的符合政策范围内的医疗费用</w:t>
      </w:r>
      <w:r>
        <w:rPr>
          <w:rFonts w:hint="eastAsia" w:ascii="仿宋_GB2312" w:hAnsi="宋体" w:eastAsia="仿宋_GB2312"/>
          <w:bCs/>
          <w:sz w:val="24"/>
          <w:lang w:val="zh-CN"/>
        </w:rPr>
        <w:t>，先由</w:t>
      </w:r>
      <w:r>
        <w:rPr>
          <w:rFonts w:hint="eastAsia" w:ascii="仿宋_GB2312" w:hAnsi="宋体" w:eastAsia="仿宋_GB2312"/>
          <w:bCs/>
          <w:sz w:val="24"/>
        </w:rPr>
        <w:t>居民</w:t>
      </w:r>
      <w:r>
        <w:rPr>
          <w:rFonts w:hint="eastAsia" w:ascii="仿宋_GB2312" w:hAnsi="宋体" w:eastAsia="仿宋_GB2312"/>
          <w:bCs/>
          <w:sz w:val="24"/>
          <w:lang w:val="zh-CN"/>
        </w:rPr>
        <w:t>基本医疗保险、大病保险基金按规定支付，剩余的个人自付部分按下列标准给予救助：</w:t>
      </w:r>
    </w:p>
    <w:tbl>
      <w:tblPr>
        <w:tblStyle w:val="4"/>
        <w:tblW w:w="7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7"/>
        <w:gridCol w:w="1613"/>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997" w:type="dxa"/>
            <w:vAlign w:val="center"/>
          </w:tcPr>
          <w:p>
            <w:pPr>
              <w:spacing w:after="0"/>
              <w:jc w:val="center"/>
              <w:rPr>
                <w:rFonts w:hint="eastAsia" w:ascii="仿宋_GB2312" w:hAnsi="宋体" w:eastAsia="仿宋_GB2312"/>
                <w:b/>
                <w:bCs/>
                <w:sz w:val="24"/>
                <w:lang w:val="zh-CN"/>
              </w:rPr>
            </w:pPr>
            <w:r>
              <w:rPr>
                <w:rFonts w:hint="eastAsia" w:ascii="仿宋_GB2312" w:hAnsi="宋体" w:eastAsia="仿宋_GB2312"/>
                <w:b/>
                <w:bCs/>
                <w:sz w:val="24"/>
                <w:lang w:val="zh-CN"/>
              </w:rPr>
              <w:t>类别</w:t>
            </w:r>
          </w:p>
        </w:tc>
        <w:tc>
          <w:tcPr>
            <w:tcW w:w="1613" w:type="dxa"/>
            <w:vAlign w:val="center"/>
          </w:tcPr>
          <w:p>
            <w:pPr>
              <w:spacing w:after="0"/>
              <w:jc w:val="center"/>
              <w:rPr>
                <w:rFonts w:hint="eastAsia" w:ascii="仿宋_GB2312" w:hAnsi="宋体" w:eastAsia="仿宋_GB2312"/>
                <w:b/>
                <w:bCs/>
                <w:sz w:val="24"/>
                <w:lang w:val="zh-CN"/>
              </w:rPr>
            </w:pPr>
            <w:r>
              <w:rPr>
                <w:rFonts w:hint="eastAsia" w:ascii="仿宋_GB2312" w:hAnsi="宋体" w:eastAsia="仿宋_GB2312"/>
                <w:b/>
                <w:bCs/>
                <w:sz w:val="24"/>
              </w:rPr>
              <w:t>结</w:t>
            </w:r>
            <w:r>
              <w:rPr>
                <w:rFonts w:hint="eastAsia" w:ascii="仿宋_GB2312" w:hAnsi="宋体" w:eastAsia="仿宋_GB2312"/>
                <w:b/>
                <w:bCs/>
                <w:sz w:val="24"/>
                <w:lang w:val="zh-CN"/>
              </w:rPr>
              <w:t>付比例</w:t>
            </w:r>
          </w:p>
        </w:tc>
        <w:tc>
          <w:tcPr>
            <w:tcW w:w="1566" w:type="dxa"/>
            <w:vAlign w:val="center"/>
          </w:tcPr>
          <w:p>
            <w:pPr>
              <w:spacing w:after="0"/>
              <w:jc w:val="center"/>
              <w:rPr>
                <w:rFonts w:hint="eastAsia" w:ascii="仿宋_GB2312" w:hAnsi="宋体" w:eastAsia="仿宋_GB2312"/>
                <w:b/>
                <w:bCs/>
                <w:sz w:val="24"/>
                <w:lang w:val="zh-CN"/>
              </w:rPr>
            </w:pPr>
            <w:r>
              <w:rPr>
                <w:rFonts w:hint="eastAsia" w:ascii="仿宋_GB2312" w:hAnsi="宋体" w:eastAsia="仿宋_GB2312"/>
                <w:b/>
                <w:bCs/>
                <w:sz w:val="24"/>
                <w:lang w:val="zh-CN"/>
              </w:rPr>
              <w:t>最高限额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997" w:type="dxa"/>
            <w:vAlign w:val="center"/>
          </w:tcPr>
          <w:p>
            <w:pPr>
              <w:spacing w:after="0"/>
              <w:jc w:val="both"/>
              <w:rPr>
                <w:rFonts w:hint="eastAsia" w:ascii="仿宋_GB2312" w:hAnsi="宋体" w:eastAsia="仿宋_GB2312"/>
                <w:bCs/>
                <w:sz w:val="24"/>
              </w:rPr>
            </w:pPr>
            <w:r>
              <w:rPr>
                <w:rFonts w:hint="eastAsia" w:ascii="仿宋_GB2312" w:hAnsi="宋体" w:eastAsia="仿宋_GB2312"/>
                <w:bCs/>
                <w:sz w:val="24"/>
                <w:lang w:val="zh-CN"/>
              </w:rPr>
              <w:t>普通门诊</w:t>
            </w:r>
            <w:r>
              <w:rPr>
                <w:rFonts w:hint="eastAsia" w:ascii="仿宋_GB2312" w:hAnsi="宋体" w:eastAsia="仿宋_GB2312"/>
                <w:bCs/>
                <w:sz w:val="24"/>
              </w:rPr>
              <w:t>医疗费用</w:t>
            </w:r>
          </w:p>
        </w:tc>
        <w:tc>
          <w:tcPr>
            <w:tcW w:w="1613" w:type="dxa"/>
            <w:vAlign w:val="center"/>
          </w:tcPr>
          <w:p>
            <w:pPr>
              <w:spacing w:after="0"/>
              <w:jc w:val="both"/>
              <w:rPr>
                <w:rFonts w:hint="eastAsia" w:ascii="仿宋_GB2312" w:hAnsi="宋体" w:eastAsia="仿宋_GB2312"/>
                <w:bCs/>
                <w:sz w:val="24"/>
                <w:lang w:val="zh-CN"/>
              </w:rPr>
            </w:pPr>
            <w:r>
              <w:rPr>
                <w:rFonts w:hint="eastAsia" w:ascii="仿宋_GB2312" w:hAnsi="宋体" w:eastAsia="仿宋_GB2312"/>
                <w:bCs/>
                <w:sz w:val="24"/>
                <w:lang w:val="zh-CN"/>
              </w:rPr>
              <w:t>80%</w:t>
            </w:r>
          </w:p>
        </w:tc>
        <w:tc>
          <w:tcPr>
            <w:tcW w:w="1566" w:type="dxa"/>
            <w:vAlign w:val="center"/>
          </w:tcPr>
          <w:p>
            <w:pPr>
              <w:spacing w:after="0"/>
              <w:jc w:val="both"/>
              <w:rPr>
                <w:rFonts w:hint="eastAsia" w:ascii="仿宋_GB2312" w:hAnsi="宋体" w:eastAsia="仿宋_GB2312"/>
                <w:bCs/>
                <w:sz w:val="24"/>
                <w:lang w:val="zh-CN"/>
              </w:rPr>
            </w:pPr>
            <w:r>
              <w:rPr>
                <w:rFonts w:hint="eastAsia" w:ascii="仿宋_GB2312" w:hAnsi="宋体" w:eastAsia="仿宋_GB2312"/>
                <w:bCs/>
                <w:sz w:val="24"/>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997" w:type="dxa"/>
            <w:vAlign w:val="center"/>
          </w:tcPr>
          <w:p>
            <w:pPr>
              <w:spacing w:after="0"/>
              <w:jc w:val="both"/>
              <w:rPr>
                <w:rFonts w:hint="eastAsia" w:ascii="仿宋_GB2312" w:hAnsi="宋体" w:eastAsia="仿宋_GB2312"/>
                <w:bCs/>
                <w:sz w:val="24"/>
              </w:rPr>
            </w:pPr>
            <w:r>
              <w:rPr>
                <w:rFonts w:hint="eastAsia" w:ascii="仿宋_GB2312" w:hAnsi="宋体" w:eastAsia="仿宋_GB2312"/>
                <w:bCs/>
                <w:sz w:val="24"/>
                <w:lang w:val="zh-CN"/>
              </w:rPr>
              <w:t>住院、门诊慢性病、特定病种、双通道药品、特定病药品、5种罕见病</w:t>
            </w:r>
          </w:p>
        </w:tc>
        <w:tc>
          <w:tcPr>
            <w:tcW w:w="1613" w:type="dxa"/>
            <w:vAlign w:val="center"/>
          </w:tcPr>
          <w:p>
            <w:pPr>
              <w:spacing w:after="0"/>
              <w:jc w:val="both"/>
              <w:rPr>
                <w:rFonts w:hint="eastAsia" w:ascii="仿宋_GB2312" w:hAnsi="宋体" w:eastAsia="仿宋_GB2312"/>
                <w:bCs/>
                <w:sz w:val="24"/>
                <w:lang w:val="zh-CN"/>
              </w:rPr>
            </w:pPr>
            <w:r>
              <w:rPr>
                <w:rFonts w:hint="eastAsia" w:ascii="仿宋_GB2312" w:hAnsi="宋体" w:eastAsia="仿宋_GB2312"/>
                <w:bCs/>
                <w:sz w:val="24"/>
                <w:lang w:val="zh-CN"/>
              </w:rPr>
              <w:t>80%</w:t>
            </w:r>
          </w:p>
        </w:tc>
        <w:tc>
          <w:tcPr>
            <w:tcW w:w="1566" w:type="dxa"/>
            <w:vAlign w:val="center"/>
          </w:tcPr>
          <w:p>
            <w:pPr>
              <w:spacing w:after="0"/>
              <w:jc w:val="both"/>
              <w:rPr>
                <w:rFonts w:hint="eastAsia" w:ascii="仿宋_GB2312" w:hAnsi="宋体" w:eastAsia="仿宋_GB2312"/>
                <w:bCs/>
                <w:sz w:val="24"/>
                <w:lang w:val="zh-CN"/>
              </w:rPr>
            </w:pPr>
            <w:r>
              <w:rPr>
                <w:rFonts w:hint="eastAsia" w:ascii="仿宋_GB2312" w:hAnsi="宋体" w:eastAsia="仿宋_GB2312"/>
                <w:bCs/>
                <w:sz w:val="24"/>
              </w:rPr>
              <w:t>15</w:t>
            </w:r>
            <w:r>
              <w:rPr>
                <w:rFonts w:hint="eastAsia" w:ascii="仿宋_GB2312" w:hAnsi="宋体" w:eastAsia="仿宋_GB2312"/>
                <w:bCs/>
                <w:sz w:val="24"/>
                <w:lang w:val="zh-CN"/>
              </w:rPr>
              <w:t xml:space="preserve">万元 </w:t>
            </w:r>
          </w:p>
        </w:tc>
      </w:tr>
    </w:tbl>
    <w:p>
      <w:pPr>
        <w:numPr>
          <w:ilvl w:val="0"/>
          <w:numId w:val="1"/>
        </w:numPr>
        <w:spacing w:after="0" w:line="320" w:lineRule="exact"/>
        <w:ind w:firstLine="480" w:firstLineChars="200"/>
        <w:jc w:val="both"/>
        <w:rPr>
          <w:rFonts w:ascii="黑体" w:hAnsi="黑体" w:eastAsia="黑体"/>
          <w:sz w:val="24"/>
          <w:szCs w:val="21"/>
        </w:rPr>
      </w:pPr>
      <w:r>
        <w:rPr>
          <w:rFonts w:hint="eastAsia" w:ascii="黑体" w:hAnsi="黑体" w:eastAsia="黑体"/>
          <w:sz w:val="24"/>
          <w:szCs w:val="21"/>
        </w:rPr>
        <w:t>异地就医：</w:t>
      </w:r>
    </w:p>
    <w:p>
      <w:pPr>
        <w:spacing w:after="0" w:line="320" w:lineRule="exact"/>
        <w:ind w:left="480"/>
        <w:jc w:val="both"/>
        <w:rPr>
          <w:rFonts w:hint="eastAsia" w:ascii="仿宋_GB2312" w:hAnsi="宋体" w:eastAsia="仿宋_GB2312"/>
          <w:b/>
          <w:sz w:val="24"/>
        </w:rPr>
      </w:pPr>
      <w:r>
        <w:rPr>
          <w:rFonts w:hint="eastAsia" w:ascii="仿宋_GB2312" w:hAnsi="宋体" w:eastAsia="仿宋_GB2312"/>
          <w:b/>
          <w:sz w:val="24"/>
          <w:lang w:val="zh-CN"/>
        </w:rPr>
        <w:t>（</w:t>
      </w:r>
      <w:r>
        <w:rPr>
          <w:rFonts w:hint="eastAsia" w:ascii="仿宋_GB2312" w:hAnsi="宋体" w:eastAsia="仿宋_GB2312"/>
          <w:b/>
          <w:sz w:val="24"/>
        </w:rPr>
        <w:t>一</w:t>
      </w:r>
      <w:r>
        <w:rPr>
          <w:rFonts w:hint="eastAsia" w:ascii="仿宋_GB2312" w:hAnsi="宋体" w:eastAsia="仿宋_GB2312"/>
          <w:b/>
          <w:sz w:val="24"/>
          <w:lang w:val="zh-CN"/>
        </w:rPr>
        <w:t>）</w:t>
      </w:r>
      <w:r>
        <w:rPr>
          <w:rFonts w:hint="eastAsia" w:ascii="仿宋_GB2312" w:hAnsi="宋体" w:eastAsia="仿宋_GB2312"/>
          <w:b/>
          <w:sz w:val="24"/>
        </w:rPr>
        <w:t>异地就医待遇标准</w:t>
      </w:r>
    </w:p>
    <w:p>
      <w:pPr>
        <w:spacing w:after="0" w:line="320" w:lineRule="exact"/>
        <w:ind w:firstLine="482" w:firstLineChars="200"/>
        <w:jc w:val="both"/>
        <w:rPr>
          <w:rFonts w:hint="eastAsia" w:ascii="仿宋_GB2312" w:hAnsi="宋体" w:eastAsia="仿宋_GB2312"/>
          <w:bCs/>
          <w:sz w:val="24"/>
          <w:lang w:val="zh-CN"/>
        </w:rPr>
      </w:pPr>
      <w:r>
        <w:rPr>
          <w:rFonts w:hint="eastAsia" w:ascii="仿宋_GB2312" w:hAnsi="宋体" w:eastAsia="仿宋_GB2312"/>
          <w:b/>
          <w:bCs/>
          <w:sz w:val="24"/>
          <w:lang w:val="zh-CN"/>
        </w:rPr>
        <w:t>1.医保目录及范围。</w:t>
      </w:r>
      <w:r>
        <w:rPr>
          <w:rFonts w:hint="eastAsia" w:ascii="仿宋_GB2312" w:hAnsi="宋体" w:eastAsia="仿宋_GB2312"/>
          <w:bCs/>
          <w:sz w:val="24"/>
          <w:lang w:val="zh-CN"/>
        </w:rPr>
        <w:t>参保人员在江苏省内异地就医直接结算时发生的门诊住院费用，执行江苏省统一的基本医疗保险药品目录、诊疗项目及耗材和医疗服务设施标准范围（以下简称医保目录及范围）；参保人员跨省异地就医直接结算时发生的</w:t>
      </w:r>
      <w:r>
        <w:rPr>
          <w:rFonts w:hint="eastAsia" w:ascii="仿宋_GB2312" w:hAnsi="宋体" w:eastAsia="仿宋_GB2312"/>
          <w:bCs/>
          <w:sz w:val="24"/>
        </w:rPr>
        <w:t>门诊</w:t>
      </w:r>
      <w:r>
        <w:rPr>
          <w:rFonts w:hint="eastAsia" w:ascii="仿宋_GB2312" w:hAnsi="宋体" w:eastAsia="仿宋_GB2312"/>
          <w:bCs/>
          <w:sz w:val="24"/>
          <w:lang w:val="zh-CN"/>
        </w:rPr>
        <w:t>住院医疗费用执行就医地规定的医保目录及范围。</w:t>
      </w:r>
    </w:p>
    <w:p>
      <w:pPr>
        <w:spacing w:after="0" w:line="320" w:lineRule="exact"/>
        <w:ind w:firstLine="482" w:firstLineChars="200"/>
        <w:jc w:val="both"/>
        <w:rPr>
          <w:rFonts w:ascii="仿宋_GB2312" w:hAnsi="宋体" w:eastAsia="仿宋_GB2312"/>
          <w:bCs/>
          <w:sz w:val="24"/>
          <w:lang w:val="zh-CN"/>
        </w:rPr>
      </w:pPr>
      <w:r>
        <w:rPr>
          <w:rFonts w:hint="eastAsia" w:ascii="仿宋_GB2312" w:hAnsi="宋体" w:eastAsia="仿宋_GB2312"/>
          <w:b/>
          <w:bCs/>
          <w:sz w:val="24"/>
          <w:lang w:val="zh-CN"/>
        </w:rPr>
        <w:t>2.医疗保险待遇。</w:t>
      </w:r>
      <w:r>
        <w:rPr>
          <w:rFonts w:hint="eastAsia" w:ascii="仿宋_GB2312" w:hAnsi="宋体" w:eastAsia="仿宋_GB2312"/>
          <w:bCs/>
          <w:sz w:val="24"/>
          <w:lang w:val="zh-CN"/>
        </w:rPr>
        <w:t>参保人员按规定办理异地居住就医手续或异地急诊发生的医疗费用，医保基金支付比例与市内相应医疗机构支付比例一致。参保人员按规定转诊到市外医疗机构继续就医发生的医疗费用，医保基金支付比例在市内相应医疗机构支付比例的基础上降低5个百分点；未按规定办理转诊手续到市外医疗机构就医发生的医疗费用（限住院、特定病费用、</w:t>
      </w:r>
      <w:r>
        <w:rPr>
          <w:rFonts w:hint="eastAsia" w:ascii="仿宋_GB2312" w:hAnsi="宋体" w:eastAsia="仿宋_GB2312"/>
          <w:bCs/>
          <w:sz w:val="24"/>
        </w:rPr>
        <w:t>双通道药品</w:t>
      </w:r>
      <w:r>
        <w:rPr>
          <w:rFonts w:hint="eastAsia" w:ascii="仿宋_GB2312" w:hAnsi="宋体" w:eastAsia="仿宋_GB2312"/>
          <w:bCs/>
          <w:sz w:val="24"/>
          <w:lang w:val="zh-CN"/>
        </w:rPr>
        <w:t>），医保基金支付比例在市内相应医疗机构支付比例的基础上降低20个百分点。</w:t>
      </w:r>
    </w:p>
    <w:p>
      <w:pPr>
        <w:spacing w:after="0" w:line="320" w:lineRule="exact"/>
        <w:ind w:firstLine="482" w:firstLineChars="200"/>
        <w:jc w:val="both"/>
        <w:rPr>
          <w:rFonts w:hint="eastAsia" w:ascii="楷体_GB2312" w:hAnsi="宋体" w:eastAsia="楷体_GB2312"/>
          <w:b/>
          <w:sz w:val="24"/>
        </w:rPr>
      </w:pPr>
      <w:r>
        <w:rPr>
          <w:rFonts w:hint="eastAsia" w:ascii="楷体_GB2312" w:hAnsi="宋体" w:eastAsia="楷体_GB2312"/>
          <w:b/>
          <w:sz w:val="24"/>
        </w:rPr>
        <w:t>（二）异地就医费用结算</w:t>
      </w:r>
    </w:p>
    <w:p>
      <w:pPr>
        <w:spacing w:after="0" w:line="320" w:lineRule="exact"/>
        <w:ind w:firstLine="480" w:firstLineChars="200"/>
        <w:jc w:val="both"/>
        <w:rPr>
          <w:rFonts w:hint="eastAsia" w:ascii="仿宋_GB2312" w:hAnsi="宋体" w:eastAsia="仿宋_GB2312"/>
          <w:bCs/>
          <w:sz w:val="24"/>
          <w:lang w:val="zh-CN"/>
        </w:rPr>
      </w:pPr>
      <w:r>
        <w:rPr>
          <w:rFonts w:hint="eastAsia" w:ascii="仿宋_GB2312" w:hAnsi="宋体" w:eastAsia="仿宋_GB2312"/>
          <w:bCs/>
          <w:sz w:val="24"/>
          <w:lang w:val="zh-CN"/>
        </w:rPr>
        <w:t>异地就医分为通过异地就医信息系统直接结算医疗费用（以下简称直接结算）和参保人先行全额垫付医疗费，再回参保地医保经办机构或委托机构零星报销（以下简称零星报销）两种。</w:t>
      </w:r>
    </w:p>
    <w:p>
      <w:pPr>
        <w:spacing w:after="0" w:line="320" w:lineRule="exact"/>
        <w:ind w:firstLine="482" w:firstLineChars="200"/>
        <w:jc w:val="both"/>
        <w:rPr>
          <w:rFonts w:hint="eastAsia" w:ascii="仿宋_GB2312" w:hAnsi="宋体" w:eastAsia="仿宋_GB2312"/>
          <w:bCs/>
          <w:sz w:val="24"/>
          <w:lang w:val="zh-CN"/>
        </w:rPr>
      </w:pPr>
      <w:r>
        <w:rPr>
          <w:rFonts w:hint="eastAsia" w:ascii="仿宋_GB2312" w:hAnsi="宋体" w:eastAsia="仿宋_GB2312"/>
          <w:b/>
          <w:bCs/>
          <w:sz w:val="24"/>
          <w:lang w:val="zh-CN"/>
        </w:rPr>
        <w:t>1.直接结算。</w:t>
      </w:r>
      <w:r>
        <w:rPr>
          <w:rFonts w:hint="eastAsia" w:ascii="仿宋_GB2312" w:hAnsi="宋体" w:eastAsia="仿宋_GB2312"/>
          <w:bCs/>
          <w:sz w:val="24"/>
          <w:lang w:val="zh-CN"/>
        </w:rPr>
        <w:t>办理了异地就医备案手续的人员，持社会保障卡在异地就医联网医疗机构就医时，可直接结算。</w:t>
      </w:r>
    </w:p>
    <w:p>
      <w:pPr>
        <w:spacing w:after="0" w:line="320" w:lineRule="exact"/>
        <w:ind w:firstLine="482" w:firstLineChars="200"/>
        <w:rPr>
          <w:rFonts w:hint="eastAsia" w:ascii="楷体_GB2312" w:hAnsi="宋体" w:eastAsia="楷体_GB2312"/>
          <w:b/>
          <w:bCs/>
          <w:sz w:val="24"/>
          <w:lang w:val="zh-CN"/>
        </w:rPr>
      </w:pPr>
      <w:r>
        <w:rPr>
          <w:rFonts w:hint="eastAsia" w:ascii="楷体_GB2312" w:hAnsi="宋体" w:eastAsia="楷体_GB2312"/>
          <w:b/>
          <w:bCs/>
          <w:sz w:val="24"/>
          <w:lang w:val="zh-CN"/>
        </w:rPr>
        <w:t>2.零星报销。</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0"/>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3" w:type="dxa"/>
          </w:tcPr>
          <w:p>
            <w:pPr>
              <w:spacing w:after="0"/>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类别</w:t>
            </w:r>
          </w:p>
        </w:tc>
        <w:tc>
          <w:tcPr>
            <w:tcW w:w="4896" w:type="dxa"/>
          </w:tcPr>
          <w:p>
            <w:pPr>
              <w:spacing w:after="0"/>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需携带材料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3163" w:type="dxa"/>
            <w:vAlign w:val="center"/>
          </w:tcPr>
          <w:p>
            <w:pPr>
              <w:spacing w:after="0"/>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1办理异地就医的三类人员在异地未联网刷卡，发生的门诊和住院费用</w:t>
            </w:r>
          </w:p>
        </w:tc>
        <w:tc>
          <w:tcPr>
            <w:tcW w:w="4896" w:type="dxa"/>
            <w:vMerge w:val="restart"/>
          </w:tcPr>
          <w:p>
            <w:pPr>
              <w:spacing w:after="0"/>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1、医保电子凭证或有效身份证件或社保卡；</w:t>
            </w:r>
          </w:p>
          <w:p>
            <w:pPr>
              <w:spacing w:after="0"/>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2、医疗收费票据；</w:t>
            </w:r>
          </w:p>
          <w:p>
            <w:pPr>
              <w:spacing w:after="0"/>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3、费用明细清单；</w:t>
            </w:r>
          </w:p>
          <w:p>
            <w:pPr>
              <w:spacing w:after="0"/>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4、处方病历资料或诊断证明或出院小结；</w:t>
            </w:r>
          </w:p>
          <w:p>
            <w:pPr>
              <w:spacing w:after="0"/>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5、本人银行借记卡；</w:t>
            </w:r>
          </w:p>
          <w:p>
            <w:pPr>
              <w:spacing w:after="0"/>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6、代办人身份证；</w:t>
            </w:r>
          </w:p>
          <w:p>
            <w:pPr>
              <w:spacing w:after="0"/>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7、其它：意外伤害就医的应提供交通事故认定书、法院判决书、调解协议书等公检法部门出具的相关证明材料，无法提供的应先填写个人承诺书，急诊需提供急诊诊断证明。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3" w:type="dxa"/>
            <w:vAlign w:val="center"/>
          </w:tcPr>
          <w:p>
            <w:pPr>
              <w:spacing w:after="0"/>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2、未按规定办理转诊手续直接到市外就医的特定病、双通道药品和住院费用</w:t>
            </w:r>
          </w:p>
        </w:tc>
        <w:tc>
          <w:tcPr>
            <w:tcW w:w="4896" w:type="dxa"/>
            <w:vMerge w:val="continue"/>
          </w:tcPr>
          <w:p>
            <w:pPr>
              <w:spacing w:after="0"/>
              <w:jc w:val="both"/>
              <w:rPr>
                <w:rFonts w:hint="eastAsia" w:ascii="仿宋_GB2312" w:hAnsi="宋体" w:eastAsia="仿宋_GB2312"/>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3" w:type="dxa"/>
            <w:vAlign w:val="center"/>
          </w:tcPr>
          <w:p>
            <w:pPr>
              <w:spacing w:after="0"/>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3、办理市外转院转诊手续人员在异地未联网刷卡，发生的门诊和住院费用</w:t>
            </w:r>
          </w:p>
        </w:tc>
        <w:tc>
          <w:tcPr>
            <w:tcW w:w="4896" w:type="dxa"/>
            <w:vMerge w:val="continue"/>
          </w:tcPr>
          <w:p>
            <w:pPr>
              <w:spacing w:after="0"/>
              <w:jc w:val="both"/>
              <w:rPr>
                <w:rFonts w:hint="eastAsia" w:ascii="仿宋_GB2312" w:hAnsi="宋体" w:eastAsia="仿宋_GB2312"/>
                <w:bCs/>
                <w:sz w:val="24"/>
                <w:szCs w:val="24"/>
                <w:lang w:val="zh-CN"/>
              </w:rPr>
            </w:pPr>
          </w:p>
        </w:tc>
      </w:tr>
    </w:tbl>
    <w:p>
      <w:pPr>
        <w:spacing w:after="0" w:line="280" w:lineRule="exact"/>
        <w:rPr>
          <w:rFonts w:hint="eastAsia" w:ascii="仿宋_GB2312" w:hAnsi="宋体" w:eastAsia="仿宋_GB2312"/>
          <w:b/>
          <w:sz w:val="24"/>
        </w:rPr>
      </w:pPr>
      <w:r>
        <w:rPr>
          <w:rFonts w:hint="eastAsia" w:ascii="仿宋_GB2312" w:hAnsi="宋体" w:eastAsia="仿宋_GB2312" w:cs="宋体"/>
          <w:szCs w:val="21"/>
          <w:lang w:val="zh-CN"/>
        </w:rPr>
        <w:t xml:space="preserve">  </w:t>
      </w:r>
      <w:r>
        <w:rPr>
          <w:rFonts w:hint="eastAsia" w:ascii="仿宋_GB2312" w:hAnsi="宋体" w:eastAsia="仿宋_GB2312"/>
          <w:b/>
          <w:sz w:val="24"/>
          <w:lang w:val="zh-CN"/>
        </w:rPr>
        <w:t>（</w:t>
      </w:r>
      <w:r>
        <w:rPr>
          <w:rFonts w:hint="eastAsia" w:ascii="仿宋_GB2312" w:hAnsi="宋体" w:eastAsia="仿宋_GB2312"/>
          <w:b/>
          <w:sz w:val="24"/>
        </w:rPr>
        <w:t>三</w:t>
      </w:r>
      <w:r>
        <w:rPr>
          <w:rFonts w:hint="eastAsia" w:ascii="仿宋_GB2312" w:hAnsi="宋体" w:eastAsia="仿宋_GB2312"/>
          <w:b/>
          <w:sz w:val="24"/>
          <w:lang w:val="zh-CN"/>
        </w:rPr>
        <w:t>）</w:t>
      </w:r>
      <w:r>
        <w:rPr>
          <w:rFonts w:hint="eastAsia" w:ascii="仿宋_GB2312" w:hAnsi="宋体" w:eastAsia="仿宋_GB2312"/>
          <w:b/>
          <w:sz w:val="24"/>
        </w:rPr>
        <w:t>常州医保中心经办机构大厅地址：</w:t>
      </w:r>
    </w:p>
    <w:tbl>
      <w:tblPr>
        <w:tblStyle w:val="4"/>
        <w:tblW w:w="7072"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60" w:type="dxa"/>
            <w:vAlign w:val="center"/>
          </w:tcPr>
          <w:p>
            <w:pPr>
              <w:spacing w:after="0" w:line="280" w:lineRule="exact"/>
              <w:jc w:val="center"/>
              <w:rPr>
                <w:rFonts w:hint="eastAsia" w:ascii="仿宋_GB2312" w:hAnsi="宋体" w:eastAsia="仿宋_GB2312"/>
                <w:b/>
                <w:bCs/>
                <w:sz w:val="24"/>
                <w:szCs w:val="24"/>
                <w:lang w:val="zh-CN"/>
              </w:rPr>
            </w:pPr>
            <w:r>
              <w:rPr>
                <w:rFonts w:hint="eastAsia" w:ascii="仿宋_GB2312" w:hAnsi="宋体" w:eastAsia="仿宋_GB2312"/>
                <w:b/>
                <w:bCs/>
                <w:sz w:val="24"/>
                <w:szCs w:val="24"/>
                <w:lang w:val="zh-CN"/>
              </w:rPr>
              <w:t>名称</w:t>
            </w:r>
          </w:p>
        </w:tc>
        <w:tc>
          <w:tcPr>
            <w:tcW w:w="5812" w:type="dxa"/>
            <w:vAlign w:val="center"/>
          </w:tcPr>
          <w:p>
            <w:pPr>
              <w:spacing w:after="0" w:line="280" w:lineRule="exact"/>
              <w:jc w:val="center"/>
              <w:rPr>
                <w:rFonts w:hint="eastAsia" w:ascii="仿宋_GB2312" w:hAnsi="宋体" w:eastAsia="仿宋_GB2312"/>
                <w:b/>
                <w:bCs/>
                <w:sz w:val="24"/>
                <w:szCs w:val="24"/>
                <w:lang w:val="zh-CN"/>
              </w:rPr>
            </w:pPr>
            <w:r>
              <w:rPr>
                <w:rFonts w:hint="eastAsia" w:ascii="仿宋_GB2312" w:hAnsi="宋体" w:eastAsia="仿宋_GB2312"/>
                <w:b/>
                <w:bCs/>
                <w:sz w:val="24"/>
                <w:szCs w:val="24"/>
                <w:lang w:val="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60" w:type="dxa"/>
            <w:vAlign w:val="center"/>
          </w:tcPr>
          <w:p>
            <w:pPr>
              <w:spacing w:after="0" w:line="280" w:lineRule="exact"/>
              <w:jc w:val="center"/>
              <w:rPr>
                <w:rFonts w:hint="eastAsia" w:ascii="仿宋_GB2312" w:hAnsi="宋体" w:eastAsia="仿宋_GB2312"/>
                <w:bCs/>
                <w:sz w:val="24"/>
                <w:szCs w:val="24"/>
                <w:lang w:val="zh-CN"/>
              </w:rPr>
            </w:pPr>
            <w:r>
              <w:rPr>
                <w:rFonts w:hint="eastAsia" w:ascii="仿宋_GB2312" w:hAnsi="宋体" w:eastAsia="仿宋_GB2312"/>
                <w:bCs/>
                <w:sz w:val="24"/>
                <w:szCs w:val="24"/>
                <w:lang w:val="zh-CN"/>
              </w:rPr>
              <w:t>市区</w:t>
            </w:r>
          </w:p>
        </w:tc>
        <w:tc>
          <w:tcPr>
            <w:tcW w:w="5812" w:type="dxa"/>
            <w:vAlign w:val="center"/>
          </w:tcPr>
          <w:p>
            <w:pPr>
              <w:spacing w:after="0" w:line="280" w:lineRule="exact"/>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常州市锦绣路2号市政务服务中心一楼大厅B区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60" w:type="dxa"/>
            <w:vAlign w:val="center"/>
          </w:tcPr>
          <w:p>
            <w:pPr>
              <w:spacing w:after="0" w:line="280" w:lineRule="exact"/>
              <w:jc w:val="center"/>
              <w:rPr>
                <w:rFonts w:hint="eastAsia" w:ascii="仿宋_GB2312" w:hAnsi="宋体" w:eastAsia="仿宋_GB2312"/>
                <w:bCs/>
                <w:sz w:val="24"/>
                <w:szCs w:val="24"/>
                <w:lang w:val="zh-CN"/>
              </w:rPr>
            </w:pPr>
            <w:r>
              <w:rPr>
                <w:rFonts w:hint="eastAsia" w:ascii="仿宋_GB2312" w:hAnsi="宋体" w:eastAsia="仿宋_GB2312"/>
                <w:bCs/>
                <w:sz w:val="24"/>
                <w:szCs w:val="24"/>
                <w:lang w:val="zh-CN"/>
              </w:rPr>
              <w:t>溧阳市</w:t>
            </w:r>
          </w:p>
        </w:tc>
        <w:tc>
          <w:tcPr>
            <w:tcW w:w="5812" w:type="dxa"/>
            <w:vAlign w:val="center"/>
          </w:tcPr>
          <w:p>
            <w:pPr>
              <w:spacing w:after="0" w:line="280" w:lineRule="exact"/>
              <w:jc w:val="both"/>
              <w:rPr>
                <w:rFonts w:hint="eastAsia" w:ascii="仿宋_GB2312" w:hAnsi="宋体" w:eastAsia="仿宋_GB2312"/>
                <w:bCs/>
                <w:sz w:val="24"/>
                <w:szCs w:val="24"/>
              </w:rPr>
            </w:pPr>
            <w:r>
              <w:rPr>
                <w:rFonts w:hint="eastAsia" w:ascii="仿宋_GB2312" w:hAnsi="宋体" w:eastAsia="仿宋_GB2312"/>
                <w:bCs/>
                <w:sz w:val="24"/>
                <w:szCs w:val="24"/>
                <w:lang w:val="zh-CN"/>
              </w:rPr>
              <w:t>溧阳市</w:t>
            </w:r>
            <w:r>
              <w:rPr>
                <w:rFonts w:hint="eastAsia" w:ascii="仿宋_GB2312" w:hAnsi="宋体" w:eastAsia="仿宋_GB2312"/>
                <w:bCs/>
                <w:sz w:val="24"/>
                <w:szCs w:val="24"/>
              </w:rPr>
              <w:t>琴园路8</w:t>
            </w:r>
            <w:r>
              <w:rPr>
                <w:rFonts w:hint="eastAsia" w:ascii="仿宋_GB2312" w:hAnsi="宋体" w:eastAsia="仿宋_GB2312"/>
                <w:bCs/>
                <w:sz w:val="24"/>
                <w:szCs w:val="24"/>
                <w:lang w:val="zh-CN"/>
              </w:rPr>
              <w:t>号（</w:t>
            </w:r>
            <w:r>
              <w:rPr>
                <w:rFonts w:hint="eastAsia" w:ascii="仿宋_GB2312" w:hAnsi="宋体" w:eastAsia="仿宋_GB2312"/>
                <w:bCs/>
                <w:sz w:val="24"/>
                <w:szCs w:val="24"/>
              </w:rPr>
              <w:t>奥体停车场西侧</w:t>
            </w:r>
            <w:r>
              <w:rPr>
                <w:rFonts w:hint="eastAsia" w:ascii="仿宋_GB2312" w:hAnsi="宋体" w:eastAsia="仿宋_GB2312"/>
                <w:bCs/>
                <w:sz w:val="24"/>
                <w:szCs w:val="24"/>
                <w:lang w:val="zh-CN"/>
              </w:rPr>
              <w:t>）</w:t>
            </w:r>
            <w:r>
              <w:rPr>
                <w:rFonts w:hint="eastAsia" w:ascii="仿宋_GB2312" w:hAnsi="宋体" w:eastAsia="仿宋_GB2312"/>
                <w:bCs/>
                <w:sz w:val="24"/>
                <w:szCs w:val="24"/>
              </w:rPr>
              <w:t>一楼医保服务专区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60" w:type="dxa"/>
            <w:vAlign w:val="center"/>
          </w:tcPr>
          <w:p>
            <w:pPr>
              <w:spacing w:after="0" w:line="280" w:lineRule="exact"/>
              <w:jc w:val="center"/>
              <w:rPr>
                <w:rFonts w:hint="eastAsia" w:ascii="仿宋_GB2312" w:hAnsi="宋体" w:eastAsia="仿宋_GB2312"/>
                <w:bCs/>
                <w:sz w:val="24"/>
                <w:szCs w:val="24"/>
                <w:lang w:val="zh-CN"/>
              </w:rPr>
            </w:pPr>
            <w:r>
              <w:rPr>
                <w:rFonts w:hint="eastAsia" w:ascii="仿宋_GB2312" w:hAnsi="宋体" w:eastAsia="仿宋_GB2312"/>
                <w:bCs/>
                <w:sz w:val="24"/>
                <w:szCs w:val="24"/>
                <w:lang w:val="zh-CN"/>
              </w:rPr>
              <w:t>金坛区</w:t>
            </w:r>
          </w:p>
        </w:tc>
        <w:tc>
          <w:tcPr>
            <w:tcW w:w="5812" w:type="dxa"/>
            <w:vAlign w:val="center"/>
          </w:tcPr>
          <w:p>
            <w:pPr>
              <w:spacing w:after="0" w:line="280" w:lineRule="exact"/>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金坛大道150号金坛区人社服务中心一楼大厅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60" w:type="dxa"/>
            <w:vAlign w:val="center"/>
          </w:tcPr>
          <w:p>
            <w:pPr>
              <w:spacing w:after="0" w:line="280" w:lineRule="exact"/>
              <w:jc w:val="center"/>
              <w:rPr>
                <w:rFonts w:hint="eastAsia" w:ascii="仿宋_GB2312" w:hAnsi="宋体" w:eastAsia="仿宋_GB2312"/>
                <w:bCs/>
                <w:sz w:val="24"/>
                <w:szCs w:val="24"/>
                <w:lang w:val="zh-CN"/>
              </w:rPr>
            </w:pPr>
            <w:r>
              <w:rPr>
                <w:rFonts w:hint="eastAsia" w:ascii="仿宋_GB2312" w:hAnsi="宋体" w:eastAsia="仿宋_GB2312"/>
                <w:bCs/>
                <w:sz w:val="24"/>
                <w:szCs w:val="24"/>
                <w:lang w:val="zh-CN"/>
              </w:rPr>
              <w:t>武进区</w:t>
            </w:r>
          </w:p>
        </w:tc>
        <w:tc>
          <w:tcPr>
            <w:tcW w:w="5812" w:type="dxa"/>
            <w:vAlign w:val="center"/>
          </w:tcPr>
          <w:p>
            <w:pPr>
              <w:spacing w:after="0" w:line="280" w:lineRule="exact"/>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武进区武南路518号武进人力资源市场2楼大厅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60" w:type="dxa"/>
            <w:vAlign w:val="center"/>
          </w:tcPr>
          <w:p>
            <w:pPr>
              <w:spacing w:after="0" w:line="280" w:lineRule="exact"/>
              <w:jc w:val="center"/>
              <w:rPr>
                <w:rFonts w:hint="eastAsia" w:ascii="仿宋_GB2312" w:hAnsi="宋体" w:eastAsia="仿宋_GB2312"/>
                <w:bCs/>
                <w:sz w:val="24"/>
                <w:szCs w:val="24"/>
                <w:lang w:val="zh-CN"/>
              </w:rPr>
            </w:pPr>
            <w:r>
              <w:rPr>
                <w:rFonts w:hint="eastAsia" w:ascii="仿宋_GB2312" w:hAnsi="宋体" w:eastAsia="仿宋_GB2312"/>
                <w:bCs/>
                <w:sz w:val="24"/>
                <w:szCs w:val="24"/>
                <w:lang w:val="zh-CN"/>
              </w:rPr>
              <w:t>新北区</w:t>
            </w:r>
          </w:p>
        </w:tc>
        <w:tc>
          <w:tcPr>
            <w:tcW w:w="5812" w:type="dxa"/>
            <w:vAlign w:val="center"/>
          </w:tcPr>
          <w:p>
            <w:pPr>
              <w:spacing w:after="0" w:line="280" w:lineRule="exact"/>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新北区红河路65号（新北区新桥镇新桥大厦3楼服务大厅）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60" w:type="dxa"/>
            <w:vAlign w:val="center"/>
          </w:tcPr>
          <w:p>
            <w:pPr>
              <w:spacing w:after="0" w:line="280" w:lineRule="exact"/>
              <w:jc w:val="center"/>
              <w:rPr>
                <w:rFonts w:hint="eastAsia" w:ascii="仿宋_GB2312" w:hAnsi="宋体" w:eastAsia="仿宋_GB2312"/>
                <w:bCs/>
                <w:sz w:val="24"/>
                <w:szCs w:val="24"/>
                <w:lang w:val="zh-CN"/>
              </w:rPr>
            </w:pPr>
            <w:r>
              <w:rPr>
                <w:rFonts w:hint="eastAsia" w:ascii="仿宋_GB2312" w:hAnsi="宋体" w:eastAsia="仿宋_GB2312"/>
                <w:bCs/>
                <w:sz w:val="24"/>
                <w:szCs w:val="24"/>
                <w:lang w:val="zh-CN"/>
              </w:rPr>
              <w:t>天宁区</w:t>
            </w:r>
          </w:p>
        </w:tc>
        <w:tc>
          <w:tcPr>
            <w:tcW w:w="5812" w:type="dxa"/>
            <w:vAlign w:val="center"/>
          </w:tcPr>
          <w:p>
            <w:pPr>
              <w:spacing w:after="0" w:line="280" w:lineRule="exact"/>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竹林北路256号天宁区政务服务中心一楼大厅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60" w:type="dxa"/>
            <w:vAlign w:val="center"/>
          </w:tcPr>
          <w:p>
            <w:pPr>
              <w:spacing w:after="0" w:line="280" w:lineRule="exact"/>
              <w:jc w:val="center"/>
              <w:rPr>
                <w:rFonts w:hint="eastAsia" w:ascii="仿宋_GB2312" w:hAnsi="宋体" w:eastAsia="仿宋_GB2312"/>
                <w:bCs/>
                <w:sz w:val="24"/>
                <w:szCs w:val="24"/>
                <w:lang w:val="zh-CN"/>
              </w:rPr>
            </w:pPr>
            <w:r>
              <w:rPr>
                <w:rFonts w:hint="eastAsia" w:ascii="仿宋_GB2312" w:hAnsi="宋体" w:eastAsia="仿宋_GB2312"/>
                <w:bCs/>
                <w:sz w:val="24"/>
                <w:szCs w:val="24"/>
                <w:lang w:val="zh-CN"/>
              </w:rPr>
              <w:t>钟楼区</w:t>
            </w:r>
          </w:p>
        </w:tc>
        <w:tc>
          <w:tcPr>
            <w:tcW w:w="5812" w:type="dxa"/>
            <w:vAlign w:val="center"/>
          </w:tcPr>
          <w:p>
            <w:pPr>
              <w:spacing w:after="0" w:line="280" w:lineRule="exact"/>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钟楼区白杨路16号丁香苑10幢政务服务中心</w:t>
            </w:r>
            <w:r>
              <w:rPr>
                <w:rFonts w:hint="eastAsia" w:ascii="仿宋_GB2312" w:hAnsi="宋体" w:eastAsia="仿宋_GB2312"/>
                <w:bCs/>
                <w:sz w:val="24"/>
                <w:szCs w:val="24"/>
              </w:rPr>
              <w:t>医保</w:t>
            </w:r>
            <w:r>
              <w:rPr>
                <w:rFonts w:hint="eastAsia" w:ascii="仿宋_GB2312" w:hAnsi="宋体" w:eastAsia="仿宋_GB2312"/>
                <w:bCs/>
                <w:sz w:val="24"/>
                <w:szCs w:val="24"/>
                <w:lang w:val="zh-CN"/>
              </w:rPr>
              <w:t>综合窗口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0" w:type="dxa"/>
            <w:vAlign w:val="center"/>
          </w:tcPr>
          <w:p>
            <w:pPr>
              <w:spacing w:after="0" w:line="280" w:lineRule="exact"/>
              <w:jc w:val="center"/>
              <w:rPr>
                <w:rFonts w:hint="eastAsia" w:ascii="仿宋_GB2312" w:hAnsi="宋体" w:eastAsia="仿宋_GB2312"/>
                <w:bCs/>
                <w:sz w:val="24"/>
                <w:szCs w:val="24"/>
                <w:lang w:val="zh-CN"/>
              </w:rPr>
            </w:pPr>
            <w:r>
              <w:rPr>
                <w:rFonts w:hint="eastAsia" w:ascii="仿宋_GB2312" w:hAnsi="宋体" w:eastAsia="仿宋_GB2312"/>
                <w:bCs/>
                <w:sz w:val="24"/>
                <w:szCs w:val="24"/>
                <w:lang w:val="zh-CN"/>
              </w:rPr>
              <w:t>经开区</w:t>
            </w:r>
          </w:p>
        </w:tc>
        <w:tc>
          <w:tcPr>
            <w:tcW w:w="5812" w:type="dxa"/>
            <w:vAlign w:val="center"/>
          </w:tcPr>
          <w:p>
            <w:pPr>
              <w:spacing w:after="0" w:line="280" w:lineRule="exact"/>
              <w:jc w:val="both"/>
              <w:rPr>
                <w:rFonts w:hint="eastAsia" w:ascii="仿宋_GB2312" w:hAnsi="宋体" w:eastAsia="仿宋_GB2312"/>
                <w:bCs/>
                <w:sz w:val="24"/>
                <w:szCs w:val="24"/>
                <w:lang w:val="zh-CN"/>
              </w:rPr>
            </w:pPr>
            <w:r>
              <w:rPr>
                <w:rFonts w:hint="eastAsia" w:ascii="仿宋_GB2312" w:hAnsi="宋体" w:eastAsia="仿宋_GB2312"/>
                <w:bCs/>
                <w:sz w:val="24"/>
                <w:szCs w:val="24"/>
                <w:lang w:val="zh-CN"/>
              </w:rPr>
              <w:t>常州市东方东路168号政务服务中心一楼大厅</w:t>
            </w:r>
          </w:p>
        </w:tc>
      </w:tr>
    </w:tbl>
    <w:p>
      <w:pPr>
        <w:numPr>
          <w:ilvl w:val="0"/>
          <w:numId w:val="1"/>
        </w:numPr>
        <w:spacing w:after="0" w:line="320" w:lineRule="exact"/>
        <w:ind w:firstLine="480" w:firstLineChars="200"/>
        <w:jc w:val="both"/>
        <w:rPr>
          <w:rFonts w:hint="eastAsia" w:ascii="黑体" w:hAnsi="黑体" w:eastAsia="黑体"/>
          <w:sz w:val="24"/>
          <w:szCs w:val="21"/>
          <w:lang w:val="zh-CN"/>
        </w:rPr>
      </w:pPr>
      <w:r>
        <w:rPr>
          <w:rFonts w:hint="eastAsia" w:ascii="黑体" w:hAnsi="黑体" w:eastAsia="黑体"/>
          <w:sz w:val="24"/>
          <w:szCs w:val="21"/>
        </w:rPr>
        <w:t>医保电子凭证</w:t>
      </w:r>
    </w:p>
    <w:p>
      <w:pPr>
        <w:spacing w:after="0" w:line="320" w:lineRule="exact"/>
        <w:ind w:firstLine="480" w:firstLineChars="200"/>
        <w:jc w:val="both"/>
        <w:rPr>
          <w:rFonts w:hint="eastAsia" w:ascii="仿宋_GB2312" w:hAnsi="宋体" w:eastAsia="仿宋_GB2312"/>
          <w:bCs/>
          <w:sz w:val="24"/>
          <w:lang w:val="zh-CN"/>
        </w:rPr>
      </w:pPr>
      <w:r>
        <w:rPr>
          <w:rFonts w:hint="eastAsia" w:ascii="仿宋_GB2312" w:hAnsi="宋体" w:eastAsia="仿宋_GB2312"/>
          <w:bCs/>
          <w:sz w:val="24"/>
          <w:lang w:val="zh-CN"/>
        </w:rPr>
        <w:t>在已开通医保电子凭证的医保定点医疗机构和药店就医购药时，仅需出示医保电子凭证二维码，即可直接结算医保费用。</w:t>
      </w:r>
    </w:p>
    <w:p>
      <w:pPr>
        <w:spacing w:after="0" w:line="320" w:lineRule="exact"/>
        <w:ind w:firstLine="480" w:firstLineChars="200"/>
        <w:jc w:val="both"/>
        <w:rPr>
          <w:rFonts w:hint="eastAsia" w:ascii="仿宋_GB2312" w:hAnsi="宋体" w:eastAsia="仿宋_GB2312"/>
          <w:bCs/>
          <w:sz w:val="24"/>
          <w:lang w:val="zh-CN"/>
        </w:rPr>
      </w:pPr>
      <w:r>
        <w:rPr>
          <w:rFonts w:hint="eastAsia" w:ascii="仿宋_GB2312" w:hAnsi="宋体" w:eastAsia="仿宋_GB2312"/>
          <w:bCs/>
          <w:sz w:val="24"/>
          <w:lang w:val="zh-CN"/>
        </w:rPr>
        <w:t>医保电子凭证可通过“常州医保”微信公众号“微业务—医保电子凭证”菜单线上领取，也可通过国家医保APP、微信、支付宝、授权金融机构等经由国家医保局和江苏省医保局认证授权的第三方渠道激活使用。没有智能手机的学生可以通过家长手机利用国家医保APP添加亲情账号的方式激活领取。</w:t>
      </w:r>
    </w:p>
    <w:p>
      <w:pPr>
        <w:spacing w:after="0" w:line="320" w:lineRule="exact"/>
        <w:jc w:val="both"/>
        <w:rPr>
          <w:rFonts w:hint="eastAsia" w:ascii="仿宋_GB2312" w:hAnsi="宋体" w:eastAsia="仿宋_GB2312"/>
          <w:sz w:val="24"/>
          <w:szCs w:val="21"/>
          <w:lang w:val="en-US" w:eastAsia="zh-CN"/>
        </w:rPr>
      </w:pPr>
      <w:bookmarkStart w:id="0" w:name="_GoBack"/>
      <w:bookmarkEnd w:id="0"/>
      <w:r>
        <w:rPr>
          <w:rFonts w:hint="eastAsia" w:ascii="仿宋_GB2312" w:hAnsi="宋体" w:eastAsia="仿宋_GB2312"/>
          <w:sz w:val="24"/>
          <w:szCs w:val="21"/>
        </w:rPr>
        <w:t>注：</w:t>
      </w:r>
      <w:r>
        <w:rPr>
          <w:rFonts w:hint="eastAsia" w:ascii="仿宋_GB2312" w:hAnsi="宋体" w:eastAsia="仿宋_GB2312"/>
          <w:sz w:val="24"/>
          <w:szCs w:val="21"/>
          <w:lang w:val="en-US" w:eastAsia="zh-CN"/>
        </w:rPr>
        <w:t>1如遇政策调整，则按新的政策规定执行</w:t>
      </w:r>
    </w:p>
    <w:p>
      <w:pPr>
        <w:spacing w:after="0" w:line="320" w:lineRule="exact"/>
        <w:ind w:firstLine="480" w:firstLineChars="200"/>
        <w:jc w:val="both"/>
        <w:rPr>
          <w:rFonts w:hint="eastAsia" w:ascii="仿宋_GB2312" w:hAnsi="宋体" w:eastAsia="仿宋_GB2312"/>
          <w:sz w:val="24"/>
          <w:szCs w:val="21"/>
        </w:rPr>
      </w:pPr>
      <w:r>
        <w:rPr>
          <w:rFonts w:hint="eastAsia" w:ascii="仿宋_GB2312" w:hAnsi="宋体" w:eastAsia="仿宋_GB2312"/>
          <w:sz w:val="24"/>
          <w:szCs w:val="21"/>
          <w:lang w:val="en-US" w:eastAsia="zh-CN"/>
        </w:rPr>
        <w:t>2</w:t>
      </w:r>
      <w:r>
        <w:rPr>
          <w:rFonts w:hint="eastAsia" w:ascii="仿宋_GB2312" w:hAnsi="宋体" w:eastAsia="仿宋_GB2312"/>
          <w:sz w:val="24"/>
          <w:szCs w:val="21"/>
        </w:rPr>
        <w:t>如果您想进一步了解居民医疗保险的政策规定、医保待遇等信息，可拨打咨询电话12393、关注</w:t>
      </w:r>
      <w:r>
        <w:rPr>
          <w:rFonts w:hint="eastAsia" w:ascii="仿宋_GB2312" w:hAnsi="宋体" w:eastAsia="仿宋_GB2312"/>
          <w:sz w:val="24"/>
        </w:rPr>
        <w:t>“常州医保微信”公众号</w:t>
      </w:r>
      <w:r>
        <w:rPr>
          <w:rFonts w:hint="eastAsia" w:ascii="仿宋_GB2312" w:hAnsi="宋体" w:eastAsia="仿宋_GB2312"/>
          <w:sz w:val="24"/>
          <w:szCs w:val="21"/>
        </w:rPr>
        <w:t>或</w:t>
      </w:r>
      <w:r>
        <w:rPr>
          <w:rFonts w:hint="eastAsia" w:ascii="仿宋_GB2312" w:hAnsi="宋体" w:eastAsia="仿宋_GB2312"/>
          <w:sz w:val="24"/>
        </w:rPr>
        <w:t>登陆“常州市医疗保障局”网站（http://ybj.changzhou.gov.cn/），在 “服务大厅”中“政策宣传提纲”查询</w:t>
      </w:r>
      <w:r>
        <w:rPr>
          <w:rFonts w:hint="eastAsia" w:ascii="仿宋_GB2312" w:hAnsi="宋体" w:eastAsia="仿宋_GB2312"/>
          <w:sz w:val="24"/>
          <w:szCs w:val="21"/>
        </w:rPr>
        <w:t>。</w:t>
      </w:r>
    </w:p>
    <w:p/>
    <w:sectPr>
      <w:type w:val="continuous"/>
      <w:pgSz w:w="16839" w:h="23814"/>
      <w:pgMar w:top="851" w:right="851" w:bottom="851" w:left="851"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112B21"/>
    <w:multiLevelType w:val="singleLevel"/>
    <w:tmpl w:val="FB112B2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5OGUwMmFjYThlNzE0ZDQzZWI2YjQ1OTUxZGZkNmIifQ=="/>
  </w:docVars>
  <w:rsids>
    <w:rsidRoot w:val="00383C00"/>
    <w:rsid w:val="000C0D52"/>
    <w:rsid w:val="00383C00"/>
    <w:rsid w:val="00487867"/>
    <w:rsid w:val="004E73E2"/>
    <w:rsid w:val="004F1C99"/>
    <w:rsid w:val="005001F2"/>
    <w:rsid w:val="0053217B"/>
    <w:rsid w:val="0069759A"/>
    <w:rsid w:val="006B40BD"/>
    <w:rsid w:val="00965A99"/>
    <w:rsid w:val="00D13F78"/>
    <w:rsid w:val="00E05515"/>
    <w:rsid w:val="104E1433"/>
    <w:rsid w:val="15D06412"/>
    <w:rsid w:val="1C8E0C96"/>
    <w:rsid w:val="2514307B"/>
    <w:rsid w:val="272C6C53"/>
    <w:rsid w:val="39F86FE9"/>
    <w:rsid w:val="4A4C6AEC"/>
    <w:rsid w:val="4C142862"/>
    <w:rsid w:val="526C02FA"/>
    <w:rsid w:val="73E47B71"/>
    <w:rsid w:val="75F6415B"/>
    <w:rsid w:val="776D1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pPr>
    <w:rPr>
      <w:sz w:val="18"/>
      <w:szCs w:val="18"/>
    </w:rPr>
  </w:style>
  <w:style w:type="paragraph" w:styleId="3">
    <w:name w:val="header"/>
    <w:basedOn w:val="1"/>
    <w:link w:val="6"/>
    <w:uiPriority w:val="0"/>
    <w:pPr>
      <w:pBdr>
        <w:bottom w:val="single" w:color="auto" w:sz="6" w:space="1"/>
      </w:pBdr>
      <w:tabs>
        <w:tab w:val="center" w:pos="4153"/>
        <w:tab w:val="right" w:pos="8306"/>
      </w:tabs>
      <w:jc w:val="center"/>
    </w:pPr>
    <w:rPr>
      <w:sz w:val="18"/>
      <w:szCs w:val="18"/>
    </w:rPr>
  </w:style>
  <w:style w:type="character" w:customStyle="1" w:styleId="6">
    <w:name w:val="页眉 Char"/>
    <w:basedOn w:val="5"/>
    <w:link w:val="3"/>
    <w:uiPriority w:val="0"/>
    <w:rPr>
      <w:rFonts w:ascii="Tahoma" w:hAnsi="Tahoma" w:eastAsia="微软雅黑"/>
      <w:sz w:val="18"/>
      <w:szCs w:val="18"/>
    </w:rPr>
  </w:style>
  <w:style w:type="character" w:customStyle="1" w:styleId="7">
    <w:name w:val="页脚 Char"/>
    <w:basedOn w:val="5"/>
    <w:link w:val="2"/>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3978</Words>
  <Characters>4161</Characters>
  <Lines>31</Lines>
  <Paragraphs>8</Paragraphs>
  <TotalTime>1</TotalTime>
  <ScaleCrop>false</ScaleCrop>
  <LinksUpToDate>false</LinksUpToDate>
  <CharactersWithSpaces>4179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2022-09-22T04:17:00Z</dcterms:created>
  <dc:creator>admin</dc:creator>
  <cp:lastModifiedBy>盛庭法</cp:lastModifiedBy>
  <dcterms:modified xsi:type="dcterms:W3CDTF">2022-09-23T00:40:57Z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DD6624DBB8C848F09920F8DDE0AA969F</vt:lpwstr>
  </property>
</Properties>
</file>